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: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自治区事业单位面向社会公开招聘工作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人员体检通用标准（试行）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（三）心率每分钟50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60次或100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收缩压90mmHg—140mmHg（12.00—18.66Kpa）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舒张压60mmHg—90mmHg（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血液病，不合格。单纯性缺铁性贫血，血红蛋白男性高于90g/L、女性高于80g/L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有癫痫病史、精神病史、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bookmarkStart w:id="0" w:name="bookmark3"/>
      <w:bookmarkStart w:id="1" w:name="bookmark2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自治区事业单位面向社会公开招聘工作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人员检查项目（试行）</w:t>
      </w:r>
      <w:bookmarkEnd w:id="0"/>
      <w:bookmarkEnd w:id="1"/>
    </w:p>
    <w:tbl>
      <w:tblPr>
        <w:tblStyle w:val="2"/>
        <w:tblW w:w="895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7"/>
        <w:gridCol w:w="1934"/>
        <w:gridCol w:w="5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检查项目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备注说明（检查细项）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—般体检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身高、体重、身体指数、血压。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临床检查 （体检表）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内科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心脏（心界、杂音、心率），肺，腹部，肝，脾，神经 系统，其他。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外科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皮肤，浅表淋巴结，头颅，甲状腺，乳腺，脊柱， 四肢，关节活动，外生殖器，其他。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眼科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裸眼视力，矫正视力，色觉。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耳鼻喉科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听力，耳部，鼻部，咽部，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觉，其他。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口腔科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唇腭舌，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下颌关节，腮腺，口腔粘膜，其他。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心电图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胸部正位片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腹部超声（肝胆胰脾双肾）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检验项目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白细胞总数及分类，血红蛋白，红细胞总数，血小板计数等24项。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肝功二项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丙氨酸氨基转移酶，天冬氨酸氨基转移酶。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肾功二项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尿素氮，肌肝。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血糖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艾滋病病毒抗体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梅毒血清 特异性抗体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尿糖，蛋白质，胆红素，尿胆原，比重，红细胞， 酸碱度，白细胞，镜检等。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564BC"/>
    <w:rsid w:val="0D237E38"/>
    <w:rsid w:val="1D8F61E5"/>
    <w:rsid w:val="2EC71931"/>
    <w:rsid w:val="339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1"/>
    <w:basedOn w:val="1"/>
    <w:qFormat/>
    <w:uiPriority w:val="0"/>
    <w:pPr>
      <w:widowControl w:val="0"/>
      <w:shd w:val="clear" w:color="auto" w:fill="FFFFFF"/>
      <w:spacing w:after="450" w:line="713" w:lineRule="exact"/>
      <w:jc w:val="center"/>
      <w:outlineLvl w:val="0"/>
    </w:pPr>
    <w:rPr>
      <w:rFonts w:ascii="MingLiU" w:hAnsi="MingLiU" w:eastAsia="MingLiU" w:cs="MingLiU"/>
      <w:sz w:val="40"/>
      <w:szCs w:val="40"/>
      <w:u w:val="none"/>
      <w:lang w:val="zh-CN" w:eastAsia="zh-CN" w:bidi="zh-CN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FFFFFF"/>
      <w:spacing w:line="45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6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2022-07-12T01:50:00Z</dcterms:created>
  <dc:creator>佚名</dc:creator>
  <cp:lastModifiedBy>佚名</cp:lastModifiedBy>
  <dcterms:modified xsi:type="dcterms:W3CDTF">2023-06-21T03:14:43Z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