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1" w:name="_GoBack"/>
      <w:bookmarkEnd w:id="1"/>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val="en-US" w:eastAsia="zh-CN"/>
        </w:rPr>
        <w:t>东莞市虎门医院</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招聘</w:t>
      </w:r>
      <w:r>
        <w:rPr>
          <w:rFonts w:hint="eastAsia" w:ascii="方正小标宋简体" w:hAnsi="方正小标宋简体" w:eastAsia="方正小标宋简体" w:cs="方正小标宋简体"/>
          <w:sz w:val="40"/>
          <w:szCs w:val="40"/>
        </w:rPr>
        <w:t>纳入岗位管理的编制外人员岗位表</w:t>
      </w:r>
    </w:p>
    <w:tbl>
      <w:tblPr>
        <w:tblStyle w:val="2"/>
        <w:tblpPr w:leftFromText="180" w:rightFromText="180" w:vertAnchor="page" w:horzAnchor="margin" w:tblpXSpec="center" w:tblpY="2808"/>
        <w:tblW w:w="149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eastAsia="仿宋_GB2312"/>
                <w:sz w:val="24"/>
              </w:rPr>
            </w:pPr>
            <w:r>
              <w:rPr>
                <w:rFonts w:hint="eastAsia" w:eastAsia="仿宋_GB2312"/>
                <w:sz w:val="24"/>
              </w:rPr>
              <w:t>1</w:t>
            </w:r>
          </w:p>
        </w:tc>
        <w:tc>
          <w:tcPr>
            <w:tcW w:w="1374"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内科医师</w:t>
            </w:r>
          </w:p>
        </w:tc>
        <w:tc>
          <w:tcPr>
            <w:tcW w:w="1266"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001</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2569" w:type="dxa"/>
            <w:noWrap w:val="0"/>
            <w:vAlign w:val="center"/>
          </w:tcPr>
          <w:p>
            <w:pPr>
              <w:spacing w:line="340" w:lineRule="exact"/>
              <w:jc w:val="center"/>
              <w:rPr>
                <w:rFonts w:hint="eastAsia" w:eastAsia="仿宋_GB2312"/>
                <w:sz w:val="24"/>
                <w:lang w:eastAsia="zh-CN"/>
              </w:rPr>
            </w:pPr>
            <w:r>
              <w:rPr>
                <w:rFonts w:hint="eastAsia" w:eastAsia="仿宋_GB2312"/>
                <w:sz w:val="24"/>
              </w:rPr>
              <w:t>临床医学（B100301)</w:t>
            </w:r>
          </w:p>
        </w:tc>
        <w:tc>
          <w:tcPr>
            <w:tcW w:w="1701" w:type="dxa"/>
            <w:tcBorders>
              <w:bottom w:val="single" w:color="auto" w:sz="4" w:space="0"/>
            </w:tcBorders>
            <w:noWrap w:val="0"/>
            <w:vAlign w:val="center"/>
          </w:tcPr>
          <w:p>
            <w:pPr>
              <w:spacing w:line="340" w:lineRule="exact"/>
              <w:jc w:val="center"/>
              <w:rPr>
                <w:rFonts w:eastAsia="仿宋_GB2312"/>
                <w:sz w:val="24"/>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1"/>
              </w:numPr>
              <w:spacing w:line="340" w:lineRule="exact"/>
              <w:ind w:left="0" w:leftChars="0" w:firstLineChars="0"/>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1"/>
              </w:numPr>
              <w:spacing w:line="340" w:lineRule="exact"/>
              <w:ind w:left="0" w:leftChars="0" w:firstLineChars="0"/>
              <w:jc w:val="left"/>
              <w:rPr>
                <w:rFonts w:hint="eastAsia" w:eastAsia="仿宋_GB2312"/>
                <w:sz w:val="24"/>
                <w:lang w:val="en-US" w:eastAsia="zh-CN"/>
              </w:rPr>
            </w:pPr>
            <w:r>
              <w:rPr>
                <w:rFonts w:hint="eastAsia" w:eastAsia="仿宋_GB2312"/>
                <w:sz w:val="24"/>
                <w:lang w:val="en-US" w:eastAsia="zh-CN"/>
              </w:rPr>
              <w:t>取得医师资格证书</w:t>
            </w:r>
          </w:p>
          <w:p>
            <w:pPr>
              <w:numPr>
                <w:ilvl w:val="0"/>
                <w:numId w:val="1"/>
              </w:numPr>
              <w:spacing w:line="340" w:lineRule="exact"/>
              <w:ind w:left="0" w:leftChars="0" w:firstLineChars="0"/>
              <w:jc w:val="left"/>
              <w:rPr>
                <w:rFonts w:hint="eastAsia" w:eastAsia="仿宋_GB2312"/>
                <w:sz w:val="24"/>
                <w:lang w:val="en-US" w:eastAsia="zh-CN"/>
              </w:rPr>
            </w:pPr>
            <w:r>
              <w:rPr>
                <w:rFonts w:hint="eastAsia" w:eastAsia="仿宋_GB2312"/>
                <w:sz w:val="24"/>
                <w:lang w:val="en-US" w:eastAsia="zh-CN"/>
              </w:rPr>
              <w:t>需完成住院医师规范化培训</w:t>
            </w:r>
          </w:p>
          <w:p>
            <w:pPr>
              <w:numPr>
                <w:ilvl w:val="0"/>
                <w:numId w:val="1"/>
              </w:numPr>
              <w:spacing w:line="340" w:lineRule="exact"/>
              <w:ind w:left="0" w:leftChars="0" w:firstLineChars="0"/>
              <w:jc w:val="left"/>
              <w:rPr>
                <w:rFonts w:hint="eastAsia" w:eastAsia="仿宋_GB2312"/>
                <w:sz w:val="24"/>
                <w:lang w:val="en-US" w:eastAsia="zh-CN"/>
              </w:rPr>
            </w:pPr>
            <w:r>
              <w:rPr>
                <w:rFonts w:hint="eastAsia" w:eastAsia="仿宋_GB2312"/>
                <w:sz w:val="24"/>
              </w:rPr>
              <w:t>具有在二级</w:t>
            </w:r>
            <w:r>
              <w:rPr>
                <w:rFonts w:hint="eastAsia" w:eastAsia="仿宋_GB2312"/>
                <w:sz w:val="24"/>
                <w:lang w:val="en-US" w:eastAsia="zh-CN"/>
              </w:rPr>
              <w:t>及以上</w:t>
            </w:r>
            <w:r>
              <w:rPr>
                <w:rFonts w:hint="eastAsia" w:eastAsia="仿宋_GB2312"/>
                <w:sz w:val="24"/>
              </w:rPr>
              <w:t>医院从事临床医疗工作经历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内科医师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002</w:t>
            </w:r>
          </w:p>
        </w:tc>
        <w:tc>
          <w:tcPr>
            <w:tcW w:w="95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1</w:t>
            </w:r>
          </w:p>
        </w:tc>
        <w:tc>
          <w:tcPr>
            <w:tcW w:w="2569"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eastAsia="zh-CN"/>
              </w:rPr>
              <w:t>内科学硕士（专业硕士）（A100219）</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硕士</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2"/>
              </w:numPr>
              <w:spacing w:line="340" w:lineRule="exact"/>
              <w:ind w:leftChars="0"/>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2"/>
              </w:numPr>
              <w:spacing w:line="340" w:lineRule="exact"/>
              <w:ind w:left="0" w:leftChars="0" w:firstLine="0" w:firstLineChars="0"/>
              <w:jc w:val="left"/>
              <w:rPr>
                <w:rFonts w:hint="eastAsia" w:eastAsia="仿宋_GB2312"/>
                <w:sz w:val="24"/>
                <w:lang w:val="en-US" w:eastAsia="zh-CN"/>
              </w:rPr>
            </w:pPr>
            <w:r>
              <w:rPr>
                <w:rFonts w:hint="eastAsia" w:eastAsia="仿宋_GB2312"/>
                <w:sz w:val="24"/>
                <w:lang w:val="en-US" w:eastAsia="zh-CN"/>
              </w:rPr>
              <w:t>取得医师资格证书</w:t>
            </w:r>
          </w:p>
          <w:p>
            <w:pPr>
              <w:numPr>
                <w:ilvl w:val="0"/>
                <w:numId w:val="2"/>
              </w:numPr>
              <w:spacing w:line="340" w:lineRule="exact"/>
              <w:ind w:left="0" w:leftChars="0" w:firstLine="0" w:firstLineChars="0"/>
              <w:jc w:val="left"/>
              <w:rPr>
                <w:rFonts w:hint="eastAsia" w:eastAsia="仿宋_GB2312"/>
                <w:sz w:val="24"/>
                <w:lang w:val="en-US" w:eastAsia="zh-CN"/>
              </w:rPr>
            </w:pPr>
            <w:r>
              <w:rPr>
                <w:rFonts w:hint="eastAsia" w:eastAsia="仿宋_GB2312"/>
                <w:sz w:val="24"/>
                <w:lang w:val="en-US" w:eastAsia="zh-CN"/>
              </w:rPr>
              <w:t>需完成住院医师规范化培训</w:t>
            </w:r>
          </w:p>
          <w:p>
            <w:pPr>
              <w:numPr>
                <w:ilvl w:val="0"/>
                <w:numId w:val="2"/>
              </w:numPr>
              <w:spacing w:line="340" w:lineRule="exact"/>
              <w:ind w:left="0" w:leftChars="0" w:firstLine="0" w:firstLineChars="0"/>
              <w:jc w:val="left"/>
              <w:rPr>
                <w:rFonts w:hint="eastAsia" w:ascii="Calibri" w:hAnsi="Calibri" w:eastAsia="仿宋_GB2312" w:cs="Times New Roman"/>
                <w:kern w:val="2"/>
                <w:sz w:val="24"/>
                <w:szCs w:val="24"/>
                <w:lang w:val="en-US" w:eastAsia="zh-CN" w:bidi="ar-SA"/>
              </w:rPr>
            </w:pPr>
            <w:r>
              <w:rPr>
                <w:rFonts w:hint="eastAsia" w:eastAsia="仿宋_GB2312"/>
                <w:sz w:val="24"/>
              </w:rPr>
              <w:t>具有在二级</w:t>
            </w:r>
            <w:r>
              <w:rPr>
                <w:rFonts w:hint="eastAsia" w:eastAsia="仿宋_GB2312"/>
                <w:sz w:val="24"/>
                <w:lang w:val="en-US" w:eastAsia="zh-CN"/>
              </w:rPr>
              <w:t>及以上</w:t>
            </w:r>
            <w:r>
              <w:rPr>
                <w:rFonts w:hint="eastAsia" w:eastAsia="仿宋_GB2312"/>
                <w:sz w:val="24"/>
              </w:rPr>
              <w:t>医院从事临床医疗工作经历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3</w:t>
            </w:r>
          </w:p>
        </w:tc>
        <w:tc>
          <w:tcPr>
            <w:tcW w:w="1374"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神经内科医生</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003</w:t>
            </w:r>
          </w:p>
        </w:tc>
        <w:tc>
          <w:tcPr>
            <w:tcW w:w="95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1</w:t>
            </w:r>
          </w:p>
        </w:tc>
        <w:tc>
          <w:tcPr>
            <w:tcW w:w="2569"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rPr>
              <w:t>神经病学</w:t>
            </w:r>
            <w:r>
              <w:rPr>
                <w:rFonts w:hint="eastAsia" w:eastAsia="仿宋_GB2312"/>
                <w:sz w:val="24"/>
                <w:lang w:eastAsia="zh-CN"/>
              </w:rPr>
              <w:t>（A100204）、神经病学硕士（专业硕士）（A100222）</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硕士</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3"/>
              </w:numPr>
              <w:spacing w:line="340" w:lineRule="exact"/>
              <w:ind w:leftChars="0"/>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3"/>
              </w:numPr>
              <w:spacing w:line="340" w:lineRule="exact"/>
              <w:ind w:left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取得医师资格证书</w:t>
            </w:r>
          </w:p>
          <w:p>
            <w:pPr>
              <w:numPr>
                <w:ilvl w:val="0"/>
                <w:numId w:val="3"/>
              </w:numPr>
              <w:spacing w:line="340" w:lineRule="exact"/>
              <w:ind w:left="0" w:left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4</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呼吸内科</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004</w:t>
            </w:r>
          </w:p>
        </w:tc>
        <w:tc>
          <w:tcPr>
            <w:tcW w:w="95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内科学</w:t>
            </w:r>
            <w:r>
              <w:rPr>
                <w:rFonts w:hint="eastAsia" w:eastAsia="仿宋_GB2312" w:cs="Times New Roman"/>
                <w:kern w:val="2"/>
                <w:sz w:val="24"/>
                <w:szCs w:val="24"/>
                <w:lang w:val="en-US" w:eastAsia="zh-CN" w:bidi="ar-SA"/>
              </w:rPr>
              <w:t>（A100201）</w:t>
            </w:r>
          </w:p>
          <w:p>
            <w:pPr>
              <w:spacing w:line="340" w:lineRule="exact"/>
              <w:jc w:val="center"/>
              <w:rPr>
                <w:rFonts w:hint="eastAsia" w:eastAsia="仿宋_GB2312" w:cs="Times New Roman"/>
                <w:kern w:val="2"/>
                <w:sz w:val="24"/>
                <w:szCs w:val="24"/>
                <w:lang w:val="en-US" w:eastAsia="zh-CN" w:bidi="ar-SA"/>
              </w:rPr>
            </w:pPr>
            <w:r>
              <w:rPr>
                <w:rFonts w:hint="eastAsia" w:eastAsia="仿宋_GB2312"/>
                <w:sz w:val="24"/>
                <w:lang w:eastAsia="zh-CN"/>
              </w:rPr>
              <w:t>内科学硕士（专业硕士）（A100219）</w:t>
            </w:r>
          </w:p>
          <w:p>
            <w:pPr>
              <w:spacing w:line="340" w:lineRule="exact"/>
              <w:jc w:val="center"/>
              <w:rPr>
                <w:rFonts w:hint="eastAsia" w:eastAsia="仿宋_GB2312" w:cs="Times New Roman"/>
                <w:kern w:val="2"/>
                <w:sz w:val="24"/>
                <w:szCs w:val="24"/>
                <w:lang w:val="en-US" w:eastAsia="zh-CN" w:bidi="ar-SA"/>
              </w:rPr>
            </w:pP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硕士</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4"/>
              </w:numPr>
              <w:spacing w:line="340" w:lineRule="exact"/>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4"/>
              </w:numPr>
              <w:spacing w:line="340" w:lineRule="exact"/>
              <w:ind w:left="0" w:leftChars="0" w:firstLine="0" w:firstLine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取得医师资格证书</w:t>
            </w:r>
          </w:p>
          <w:p>
            <w:pPr>
              <w:numPr>
                <w:ilvl w:val="0"/>
                <w:numId w:val="4"/>
              </w:numPr>
              <w:spacing w:line="340" w:lineRule="exact"/>
              <w:ind w:left="0" w:leftChars="0" w:firstLine="0" w:firstLine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5</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骨科学医师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ascii="Calibri" w:hAnsi="Calibri" w:eastAsia="仿宋_GB2312" w:cs="Times New Roman"/>
                <w:kern w:val="2"/>
                <w:sz w:val="24"/>
                <w:szCs w:val="24"/>
                <w:lang w:val="en-US" w:eastAsia="zh-CN" w:bidi="ar-SA"/>
              </w:rPr>
            </w:pPr>
            <w:r>
              <w:rPr>
                <w:rFonts w:hint="eastAsia" w:eastAsia="仿宋_GB2312"/>
                <w:sz w:val="24"/>
                <w:lang w:val="en-US" w:eastAsia="zh-CN"/>
              </w:rPr>
              <w:t>005</w:t>
            </w:r>
          </w:p>
        </w:tc>
        <w:tc>
          <w:tcPr>
            <w:tcW w:w="95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1</w:t>
            </w:r>
          </w:p>
        </w:tc>
        <w:tc>
          <w:tcPr>
            <w:tcW w:w="2569"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外科学（</w:t>
            </w:r>
            <w:r>
              <w:rPr>
                <w:rFonts w:hint="eastAsia" w:eastAsia="仿宋_GB2312"/>
                <w:sz w:val="24"/>
              </w:rPr>
              <w:t>A100210</w:t>
            </w:r>
            <w:r>
              <w:rPr>
                <w:rFonts w:hint="eastAsia" w:eastAsia="仿宋_GB2312"/>
                <w:sz w:val="24"/>
                <w:lang w:val="en-US" w:eastAsia="zh-CN"/>
              </w:rPr>
              <w:t>）、外科学硕士（专业硕士）（A100227）</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硕士</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5"/>
              </w:numPr>
              <w:spacing w:line="340" w:lineRule="exact"/>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5"/>
              </w:numPr>
              <w:spacing w:line="340" w:lineRule="exact"/>
              <w:ind w:left="0" w:leftChars="0" w:firstLine="0" w:firstLine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取得医师资格证书</w:t>
            </w:r>
          </w:p>
          <w:p>
            <w:pPr>
              <w:numPr>
                <w:ilvl w:val="0"/>
                <w:numId w:val="5"/>
              </w:numPr>
              <w:spacing w:line="340" w:lineRule="exact"/>
              <w:ind w:left="0" w:leftChars="0" w:firstLine="0" w:firstLineChars="0"/>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6</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麻醉科医师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006</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center"/>
              <w:rPr>
                <w:rFonts w:hint="eastAsia" w:eastAsia="仿宋_GB2312"/>
                <w:sz w:val="24"/>
                <w:lang w:eastAsia="zh-CN"/>
              </w:rPr>
            </w:pPr>
            <w:r>
              <w:rPr>
                <w:rFonts w:hint="eastAsia" w:eastAsia="仿宋_GB2312"/>
                <w:sz w:val="24"/>
              </w:rPr>
              <w:t>麻醉学</w:t>
            </w:r>
            <w:r>
              <w:rPr>
                <w:rFonts w:hint="eastAsia" w:eastAsia="仿宋_GB2312"/>
                <w:sz w:val="24"/>
                <w:lang w:eastAsia="zh-CN"/>
              </w:rPr>
              <w:t>（B100302）</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6"/>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年龄35周岁以下</w:t>
            </w:r>
          </w:p>
          <w:p>
            <w:pPr>
              <w:numPr>
                <w:ilvl w:val="0"/>
                <w:numId w:val="6"/>
              </w:numPr>
              <w:spacing w:line="340" w:lineRule="exact"/>
              <w:jc w:val="left"/>
              <w:rPr>
                <w:rFonts w:hint="eastAsia" w:eastAsia="仿宋_GB2312"/>
                <w:sz w:val="24"/>
                <w:lang w:val="en-US" w:eastAsia="zh-CN"/>
              </w:rPr>
            </w:pPr>
            <w:r>
              <w:rPr>
                <w:rFonts w:hint="eastAsia" w:eastAsia="仿宋_GB2312"/>
                <w:sz w:val="24"/>
                <w:lang w:val="en-US" w:eastAsia="zh-CN"/>
              </w:rPr>
              <w:t>取得医师资格证书</w:t>
            </w:r>
          </w:p>
          <w:p>
            <w:pPr>
              <w:numPr>
                <w:ilvl w:val="0"/>
                <w:numId w:val="6"/>
              </w:numPr>
              <w:spacing w:line="340" w:lineRule="exact"/>
              <w:jc w:val="left"/>
              <w:rPr>
                <w:rFonts w:hint="eastAsia" w:eastAsia="仿宋_GB2312"/>
                <w:sz w:val="24"/>
                <w:lang w:val="en-US" w:eastAsia="zh-CN"/>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7</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眼科医师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007</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lang w:eastAsia="zh-CN"/>
              </w:rPr>
            </w:pPr>
            <w:r>
              <w:rPr>
                <w:rFonts w:hint="eastAsia" w:eastAsia="仿宋_GB2312"/>
                <w:sz w:val="24"/>
              </w:rPr>
              <w:t>临床医学（B100301)</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7"/>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年龄35周岁以下</w:t>
            </w:r>
          </w:p>
          <w:p>
            <w:pPr>
              <w:numPr>
                <w:ilvl w:val="0"/>
                <w:numId w:val="7"/>
              </w:numPr>
              <w:spacing w:line="340" w:lineRule="exact"/>
              <w:jc w:val="left"/>
              <w:rPr>
                <w:rFonts w:hint="eastAsia" w:eastAsia="仿宋_GB2312"/>
                <w:sz w:val="24"/>
                <w:lang w:val="en-US" w:eastAsia="zh-CN"/>
              </w:rPr>
            </w:pPr>
            <w:r>
              <w:rPr>
                <w:rFonts w:hint="eastAsia" w:eastAsia="仿宋_GB2312"/>
                <w:sz w:val="24"/>
                <w:lang w:val="en-US" w:eastAsia="zh-CN"/>
              </w:rPr>
              <w:t>取得医师资格证书</w:t>
            </w:r>
          </w:p>
          <w:p>
            <w:pPr>
              <w:numPr>
                <w:ilvl w:val="0"/>
                <w:numId w:val="7"/>
              </w:numPr>
              <w:spacing w:line="340" w:lineRule="exact"/>
              <w:jc w:val="left"/>
              <w:rPr>
                <w:rFonts w:hint="eastAsia" w:eastAsia="仿宋_GB2312"/>
                <w:sz w:val="24"/>
                <w:lang w:val="en-US" w:eastAsia="zh-CN"/>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8</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重症医学科医师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008</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4</w:t>
            </w:r>
          </w:p>
        </w:tc>
        <w:tc>
          <w:tcPr>
            <w:tcW w:w="2569" w:type="dxa"/>
            <w:noWrap w:val="0"/>
            <w:vAlign w:val="center"/>
          </w:tcPr>
          <w:p>
            <w:pPr>
              <w:spacing w:line="340" w:lineRule="exact"/>
              <w:jc w:val="center"/>
              <w:rPr>
                <w:rFonts w:hint="eastAsia" w:eastAsia="仿宋_GB2312"/>
                <w:sz w:val="24"/>
              </w:rPr>
            </w:pPr>
            <w:r>
              <w:rPr>
                <w:rFonts w:hint="eastAsia" w:eastAsia="仿宋_GB2312"/>
                <w:sz w:val="24"/>
              </w:rPr>
              <w:t>临床医学（B100301)</w:t>
            </w:r>
            <w:r>
              <w:rPr>
                <w:rFonts w:hint="eastAsia" w:eastAsia="仿宋_GB2312"/>
                <w:sz w:val="24"/>
                <w:lang w:eastAsia="zh-CN"/>
              </w:rPr>
              <w:t>、</w:t>
            </w:r>
            <w:r>
              <w:rPr>
                <w:rFonts w:hint="eastAsia" w:eastAsia="仿宋_GB2312"/>
                <w:sz w:val="24"/>
              </w:rPr>
              <w:t>麻醉学</w:t>
            </w:r>
            <w:r>
              <w:rPr>
                <w:rFonts w:hint="eastAsia" w:eastAsia="仿宋_GB2312"/>
                <w:sz w:val="24"/>
                <w:lang w:eastAsia="zh-CN"/>
              </w:rPr>
              <w:t>（B100302）</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8"/>
              </w:numPr>
              <w:spacing w:line="340" w:lineRule="exact"/>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8"/>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取得医师资格证书</w:t>
            </w:r>
          </w:p>
          <w:p>
            <w:pPr>
              <w:numPr>
                <w:ilvl w:val="0"/>
                <w:numId w:val="8"/>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9</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急诊科医师</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009</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center"/>
              <w:rPr>
                <w:rFonts w:hint="eastAsia" w:eastAsia="仿宋_GB2312"/>
                <w:sz w:val="24"/>
              </w:rPr>
            </w:pPr>
            <w:r>
              <w:rPr>
                <w:rFonts w:hint="eastAsia" w:eastAsia="仿宋_GB2312"/>
                <w:sz w:val="24"/>
              </w:rPr>
              <w:t>临床医学（B100301)</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医师及以上职称</w:t>
            </w:r>
          </w:p>
        </w:tc>
        <w:tc>
          <w:tcPr>
            <w:tcW w:w="2983" w:type="dxa"/>
            <w:tcBorders>
              <w:bottom w:val="single" w:color="auto" w:sz="4" w:space="0"/>
            </w:tcBorders>
            <w:noWrap w:val="0"/>
            <w:vAlign w:val="center"/>
          </w:tcPr>
          <w:p>
            <w:pPr>
              <w:numPr>
                <w:ilvl w:val="0"/>
                <w:numId w:val="9"/>
              </w:numPr>
              <w:spacing w:line="340" w:lineRule="exact"/>
              <w:jc w:val="left"/>
              <w:rPr>
                <w:rFonts w:hint="eastAsia" w:eastAsia="仿宋_GB2312"/>
                <w:sz w:val="24"/>
                <w:lang w:val="en-US" w:eastAsia="zh-CN"/>
              </w:rPr>
            </w:pPr>
            <w:r>
              <w:rPr>
                <w:rFonts w:hint="eastAsia" w:eastAsia="仿宋_GB2312"/>
                <w:sz w:val="24"/>
                <w:lang w:val="en-US" w:eastAsia="zh-CN"/>
              </w:rPr>
              <w:t>年龄35周岁以下</w:t>
            </w:r>
          </w:p>
          <w:p>
            <w:pPr>
              <w:numPr>
                <w:ilvl w:val="0"/>
                <w:numId w:val="9"/>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取得医师资格证书</w:t>
            </w:r>
          </w:p>
          <w:p>
            <w:pPr>
              <w:numPr>
                <w:ilvl w:val="0"/>
                <w:numId w:val="9"/>
              </w:num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需完成住院医师规范化培训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10</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超声科医师</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十级以上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010</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center"/>
              <w:rPr>
                <w:rFonts w:hint="eastAsia" w:eastAsia="仿宋_GB2312"/>
                <w:sz w:val="24"/>
              </w:rPr>
            </w:pPr>
            <w:r>
              <w:rPr>
                <w:rFonts w:hint="eastAsia" w:eastAsia="仿宋_GB2312"/>
                <w:sz w:val="24"/>
              </w:rPr>
              <w:t>临床医学（B100301)</w:t>
            </w:r>
          </w:p>
          <w:p>
            <w:pPr>
              <w:spacing w:line="340" w:lineRule="exact"/>
              <w:jc w:val="center"/>
              <w:rPr>
                <w:rFonts w:hint="eastAsia" w:eastAsia="仿宋_GB2312"/>
                <w:sz w:val="24"/>
                <w:lang w:eastAsia="zh-CN"/>
              </w:rPr>
            </w:pPr>
            <w:r>
              <w:rPr>
                <w:rFonts w:hint="eastAsia" w:eastAsia="仿宋_GB2312"/>
                <w:sz w:val="24"/>
                <w:lang w:eastAsia="zh-CN"/>
              </w:rPr>
              <w:t>医学影像学（</w:t>
            </w:r>
            <w:r>
              <w:rPr>
                <w:rFonts w:hint="eastAsia" w:eastAsia="仿宋_GB2312"/>
                <w:sz w:val="24"/>
                <w:lang w:val="en-US" w:eastAsia="zh-CN"/>
              </w:rPr>
              <w:t>B100303</w:t>
            </w:r>
            <w:r>
              <w:rPr>
                <w:rFonts w:hint="eastAsia" w:eastAsia="仿宋_GB2312"/>
                <w:sz w:val="24"/>
                <w:lang w:eastAsia="zh-CN"/>
              </w:rPr>
              <w:t>）</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主治医师以上职称</w:t>
            </w:r>
          </w:p>
        </w:tc>
        <w:tc>
          <w:tcPr>
            <w:tcW w:w="2983" w:type="dxa"/>
            <w:tcBorders>
              <w:bottom w:val="single" w:color="auto" w:sz="4" w:space="0"/>
            </w:tcBorders>
            <w:noWrap w:val="0"/>
            <w:vAlign w:val="center"/>
          </w:tcPr>
          <w:p>
            <w:pPr>
              <w:numPr>
                <w:ilvl w:val="0"/>
                <w:numId w:val="10"/>
              </w:numPr>
              <w:spacing w:line="340" w:lineRule="exact"/>
              <w:jc w:val="left"/>
              <w:rPr>
                <w:rFonts w:hint="eastAsia" w:eastAsia="仿宋_GB2312"/>
                <w:sz w:val="24"/>
                <w:lang w:val="en-US" w:eastAsia="zh-CN"/>
              </w:rPr>
            </w:pPr>
            <w:r>
              <w:rPr>
                <w:rFonts w:hint="eastAsia" w:eastAsia="仿宋_GB2312"/>
                <w:sz w:val="24"/>
                <w:lang w:val="en-US" w:eastAsia="zh-CN"/>
              </w:rPr>
              <w:t>年龄50周岁以下</w:t>
            </w:r>
          </w:p>
          <w:p>
            <w:pPr>
              <w:numPr>
                <w:ilvl w:val="0"/>
                <w:numId w:val="10"/>
              </w:numPr>
              <w:spacing w:line="340" w:lineRule="exact"/>
              <w:jc w:val="left"/>
              <w:rPr>
                <w:rFonts w:hint="eastAsia" w:eastAsia="仿宋_GB2312"/>
                <w:sz w:val="24"/>
                <w:lang w:val="en-US" w:eastAsia="zh-CN"/>
              </w:rPr>
            </w:pPr>
            <w:r>
              <w:rPr>
                <w:rFonts w:hint="eastAsia" w:eastAsia="仿宋_GB2312"/>
                <w:sz w:val="24"/>
                <w:lang w:val="en-US" w:eastAsia="zh-CN"/>
              </w:rPr>
              <w:t>取得主治医师资格证书</w:t>
            </w:r>
          </w:p>
          <w:p>
            <w:pPr>
              <w:numPr>
                <w:ilvl w:val="0"/>
                <w:numId w:val="10"/>
              </w:numPr>
              <w:spacing w:line="340" w:lineRule="exact"/>
              <w:ind w:left="0" w:leftChars="0" w:firstLine="0" w:firstLineChars="0"/>
              <w:jc w:val="left"/>
              <w:rPr>
                <w:rFonts w:hint="default" w:ascii="Calibri" w:hAnsi="Calibri" w:eastAsia="仿宋_GB2312" w:cs="Times New Roman"/>
                <w:kern w:val="2"/>
                <w:sz w:val="24"/>
                <w:szCs w:val="24"/>
                <w:lang w:val="en-US" w:eastAsia="zh-CN" w:bidi="ar-SA"/>
              </w:rPr>
            </w:pPr>
            <w:r>
              <w:rPr>
                <w:rFonts w:hint="eastAsia" w:eastAsia="仿宋_GB2312"/>
                <w:sz w:val="24"/>
              </w:rPr>
              <w:t>具有在二级</w:t>
            </w:r>
            <w:r>
              <w:rPr>
                <w:rFonts w:hint="eastAsia" w:eastAsia="仿宋_GB2312"/>
                <w:sz w:val="24"/>
                <w:lang w:val="en-US" w:eastAsia="zh-CN"/>
              </w:rPr>
              <w:t>及以上</w:t>
            </w:r>
            <w:r>
              <w:rPr>
                <w:rFonts w:hint="eastAsia" w:eastAsia="仿宋_GB2312"/>
                <w:sz w:val="24"/>
              </w:rPr>
              <w:t>医院从事</w:t>
            </w:r>
            <w:r>
              <w:rPr>
                <w:rFonts w:hint="eastAsia" w:eastAsia="仿宋_GB2312"/>
                <w:sz w:val="24"/>
                <w:lang w:val="en-US" w:eastAsia="zh-CN"/>
              </w:rPr>
              <w:t>超声诊断</w:t>
            </w:r>
            <w:r>
              <w:rPr>
                <w:rFonts w:hint="eastAsia" w:eastAsia="仿宋_GB2312"/>
                <w:sz w:val="24"/>
              </w:rPr>
              <w:t>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11</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护师</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十二级以上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011</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9</w:t>
            </w:r>
          </w:p>
        </w:tc>
        <w:tc>
          <w:tcPr>
            <w:tcW w:w="2569" w:type="dxa"/>
            <w:noWrap w:val="0"/>
            <w:vAlign w:val="center"/>
          </w:tcPr>
          <w:p>
            <w:pPr>
              <w:spacing w:line="340" w:lineRule="exact"/>
              <w:jc w:val="center"/>
              <w:rPr>
                <w:rFonts w:hint="eastAsia" w:eastAsia="仿宋_GB2312"/>
                <w:sz w:val="24"/>
              </w:rPr>
            </w:pPr>
            <w:r>
              <w:rPr>
                <w:rFonts w:hint="eastAsia" w:eastAsia="仿宋_GB2312"/>
                <w:sz w:val="24"/>
              </w:rPr>
              <w:t>护理（B100501）</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lang w:val="en-US" w:eastAsia="zh-CN"/>
              </w:rPr>
              <w:t>本科</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left"/>
              <w:rPr>
                <w:rFonts w:hint="eastAsia" w:eastAsia="仿宋_GB2312"/>
                <w:sz w:val="24"/>
              </w:rPr>
            </w:pPr>
            <w:r>
              <w:rPr>
                <w:rFonts w:hint="eastAsia" w:eastAsia="仿宋_GB2312"/>
                <w:sz w:val="24"/>
                <w:lang w:val="en-US" w:eastAsia="zh-CN"/>
              </w:rPr>
              <w:t>初级以上职称</w:t>
            </w:r>
          </w:p>
        </w:tc>
        <w:tc>
          <w:tcPr>
            <w:tcW w:w="2983" w:type="dxa"/>
            <w:tcBorders>
              <w:bottom w:val="single" w:color="auto" w:sz="4" w:space="0"/>
            </w:tcBorders>
            <w:noWrap w:val="0"/>
            <w:vAlign w:val="center"/>
          </w:tcPr>
          <w:p>
            <w:pPr>
              <w:numPr>
                <w:ilvl w:val="0"/>
                <w:numId w:val="11"/>
              </w:numPr>
              <w:spacing w:line="340" w:lineRule="exact"/>
              <w:ind w:leftChars="0"/>
              <w:jc w:val="left"/>
              <w:rPr>
                <w:rFonts w:hint="eastAsia" w:eastAsia="仿宋_GB2312"/>
                <w:sz w:val="24"/>
              </w:rPr>
            </w:pPr>
            <w:r>
              <w:rPr>
                <w:rFonts w:hint="eastAsia" w:eastAsia="仿宋_GB2312"/>
                <w:sz w:val="24"/>
                <w:lang w:val="en-US" w:eastAsia="zh-CN"/>
              </w:rPr>
              <w:t>年龄35周岁以下</w:t>
            </w:r>
          </w:p>
          <w:p>
            <w:pPr>
              <w:numPr>
                <w:ilvl w:val="0"/>
                <w:numId w:val="11"/>
              </w:numPr>
              <w:spacing w:line="340" w:lineRule="exact"/>
              <w:ind w:leftChars="0"/>
              <w:jc w:val="left"/>
              <w:rPr>
                <w:rFonts w:hint="eastAsia" w:eastAsia="仿宋_GB2312"/>
                <w:sz w:val="24"/>
              </w:rPr>
            </w:pPr>
            <w:r>
              <w:rPr>
                <w:rFonts w:hint="eastAsia" w:eastAsia="仿宋_GB2312"/>
                <w:sz w:val="24"/>
              </w:rPr>
              <w:t>具有护士执业资格</w:t>
            </w:r>
          </w:p>
          <w:p>
            <w:pPr>
              <w:numPr>
                <w:ilvl w:val="0"/>
                <w:numId w:val="11"/>
              </w:numPr>
              <w:spacing w:line="340" w:lineRule="exact"/>
              <w:ind w:leftChars="0"/>
              <w:jc w:val="left"/>
              <w:rPr>
                <w:rFonts w:hint="eastAsia" w:eastAsia="仿宋_GB2312"/>
                <w:sz w:val="24"/>
                <w:lang w:val="en-US" w:eastAsia="zh-CN"/>
              </w:rPr>
            </w:pPr>
            <w:r>
              <w:rPr>
                <w:rFonts w:hint="eastAsia" w:eastAsia="仿宋_GB2312"/>
                <w:sz w:val="24"/>
              </w:rPr>
              <w:t>具有在二级</w:t>
            </w:r>
            <w:r>
              <w:rPr>
                <w:rFonts w:hint="eastAsia" w:eastAsia="仿宋_GB2312"/>
                <w:sz w:val="24"/>
                <w:lang w:val="en-US" w:eastAsia="zh-CN"/>
              </w:rPr>
              <w:t>及以上</w:t>
            </w:r>
            <w:r>
              <w:rPr>
                <w:rFonts w:hint="eastAsia" w:eastAsia="仿宋_GB2312"/>
                <w:sz w:val="24"/>
              </w:rPr>
              <w:t>医院从事临床护理工作经历。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12</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护士</w:t>
            </w:r>
          </w:p>
        </w:tc>
        <w:tc>
          <w:tcPr>
            <w:tcW w:w="1266"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十三级以上</w:t>
            </w:r>
          </w:p>
        </w:tc>
        <w:tc>
          <w:tcPr>
            <w:tcW w:w="812" w:type="dxa"/>
            <w:noWrap w:val="0"/>
            <w:vAlign w:val="center"/>
          </w:tcPr>
          <w:p>
            <w:pPr>
              <w:spacing w:line="340" w:lineRule="exact"/>
              <w:jc w:val="both"/>
              <w:rPr>
                <w:rFonts w:hint="default" w:ascii="Calibri" w:hAnsi="Calibri" w:eastAsia="仿宋_GB2312" w:cs="Times New Roman"/>
                <w:kern w:val="2"/>
                <w:sz w:val="24"/>
                <w:szCs w:val="24"/>
                <w:lang w:val="en-US" w:eastAsia="zh-CN" w:bidi="ar-SA"/>
              </w:rPr>
            </w:pPr>
            <w:r>
              <w:rPr>
                <w:rFonts w:hint="eastAsia" w:eastAsia="仿宋_GB2312"/>
                <w:sz w:val="24"/>
                <w:lang w:val="en-US" w:eastAsia="zh-CN"/>
              </w:rPr>
              <w:t>012</w:t>
            </w:r>
          </w:p>
        </w:tc>
        <w:tc>
          <w:tcPr>
            <w:tcW w:w="952"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9</w:t>
            </w:r>
          </w:p>
        </w:tc>
        <w:tc>
          <w:tcPr>
            <w:tcW w:w="2569" w:type="dxa"/>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rPr>
              <w:t>护理（C100401）</w:t>
            </w:r>
          </w:p>
        </w:tc>
        <w:tc>
          <w:tcPr>
            <w:tcW w:w="1701" w:type="dxa"/>
            <w:tcBorders>
              <w:bottom w:val="single" w:color="auto" w:sz="4" w:space="0"/>
            </w:tcBorders>
            <w:noWrap w:val="0"/>
            <w:vAlign w:val="center"/>
          </w:tcPr>
          <w:p>
            <w:pPr>
              <w:spacing w:line="340" w:lineRule="exact"/>
              <w:jc w:val="center"/>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大专</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left"/>
              <w:rPr>
                <w:rFonts w:hint="eastAsia" w:ascii="Calibri" w:hAnsi="Calibri" w:eastAsia="仿宋_GB2312" w:cs="Times New Roman"/>
                <w:kern w:val="2"/>
                <w:sz w:val="24"/>
                <w:szCs w:val="24"/>
                <w:lang w:val="en-US" w:eastAsia="zh-CN" w:bidi="ar-SA"/>
              </w:rPr>
            </w:pPr>
            <w:r>
              <w:rPr>
                <w:rFonts w:hint="eastAsia" w:eastAsia="仿宋_GB2312"/>
                <w:sz w:val="24"/>
                <w:lang w:val="en-US" w:eastAsia="zh-CN"/>
              </w:rPr>
              <w:t>初级以上职称</w:t>
            </w:r>
          </w:p>
        </w:tc>
        <w:tc>
          <w:tcPr>
            <w:tcW w:w="2983" w:type="dxa"/>
            <w:tcBorders>
              <w:bottom w:val="single" w:color="auto" w:sz="4" w:space="0"/>
            </w:tcBorders>
            <w:noWrap w:val="0"/>
            <w:vAlign w:val="center"/>
          </w:tcPr>
          <w:p>
            <w:pPr>
              <w:numPr>
                <w:ilvl w:val="0"/>
                <w:numId w:val="12"/>
              </w:numPr>
              <w:spacing w:line="340" w:lineRule="exact"/>
              <w:jc w:val="left"/>
              <w:rPr>
                <w:rFonts w:hint="eastAsia" w:eastAsia="仿宋_GB2312"/>
                <w:sz w:val="24"/>
              </w:rPr>
            </w:pPr>
            <w:r>
              <w:rPr>
                <w:rFonts w:hint="eastAsia" w:eastAsia="仿宋_GB2312"/>
                <w:sz w:val="24"/>
                <w:lang w:val="en-US" w:eastAsia="zh-CN"/>
              </w:rPr>
              <w:t>年龄30周岁以下</w:t>
            </w:r>
          </w:p>
          <w:p>
            <w:pPr>
              <w:numPr>
                <w:ilvl w:val="0"/>
                <w:numId w:val="12"/>
              </w:numPr>
              <w:spacing w:line="340" w:lineRule="exact"/>
              <w:ind w:left="0" w:leftChars="0" w:firstLine="0" w:firstLineChars="0"/>
              <w:jc w:val="left"/>
              <w:rPr>
                <w:rFonts w:hint="eastAsia" w:eastAsia="仿宋_GB2312"/>
                <w:sz w:val="24"/>
              </w:rPr>
            </w:pPr>
            <w:r>
              <w:rPr>
                <w:rFonts w:hint="eastAsia" w:eastAsia="仿宋_GB2312"/>
                <w:sz w:val="24"/>
              </w:rPr>
              <w:t>具有护士执业资格</w:t>
            </w:r>
          </w:p>
          <w:p>
            <w:pPr>
              <w:numPr>
                <w:ilvl w:val="0"/>
                <w:numId w:val="12"/>
              </w:numPr>
              <w:spacing w:line="340" w:lineRule="exact"/>
              <w:ind w:left="0" w:leftChars="0" w:firstLine="0" w:firstLineChars="0"/>
              <w:jc w:val="left"/>
              <w:rPr>
                <w:rFonts w:hint="default" w:ascii="Calibri" w:hAnsi="Calibri" w:eastAsia="仿宋_GB2312" w:cs="Times New Roman"/>
                <w:kern w:val="2"/>
                <w:sz w:val="24"/>
                <w:szCs w:val="24"/>
                <w:lang w:val="en-US" w:eastAsia="zh-CN" w:bidi="ar-SA"/>
              </w:rPr>
            </w:pPr>
            <w:r>
              <w:rPr>
                <w:rFonts w:hint="eastAsia" w:eastAsia="仿宋_GB2312"/>
                <w:sz w:val="24"/>
              </w:rPr>
              <w:t>具有在二级医院从事临床护理工作经历。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13</w:t>
            </w:r>
          </w:p>
        </w:tc>
        <w:tc>
          <w:tcPr>
            <w:tcW w:w="1374"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助理会计师</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十二级</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013</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left"/>
              <w:rPr>
                <w:rFonts w:hint="eastAsia" w:eastAsia="仿宋_GB2312"/>
                <w:sz w:val="24"/>
              </w:rPr>
            </w:pPr>
            <w:r>
              <w:rPr>
                <w:rFonts w:hint="eastAsia" w:eastAsia="仿宋_GB2312"/>
                <w:sz w:val="24"/>
              </w:rPr>
              <w:t>会计学</w:t>
            </w:r>
            <w:r>
              <w:rPr>
                <w:rFonts w:hint="eastAsia" w:eastAsia="仿宋_GB2312"/>
                <w:sz w:val="24"/>
                <w:lang w:eastAsia="zh-CN"/>
              </w:rPr>
              <w:t>（</w:t>
            </w:r>
            <w:r>
              <w:rPr>
                <w:rFonts w:hint="eastAsia" w:eastAsia="仿宋_GB2312"/>
                <w:sz w:val="24"/>
              </w:rPr>
              <w:t>B120203）</w:t>
            </w:r>
          </w:p>
          <w:p>
            <w:pPr>
              <w:spacing w:line="340" w:lineRule="exact"/>
              <w:jc w:val="left"/>
              <w:rPr>
                <w:rFonts w:hint="eastAsia" w:eastAsia="仿宋_GB2312"/>
                <w:sz w:val="24"/>
                <w:lang w:eastAsia="zh-CN"/>
              </w:rPr>
            </w:pPr>
            <w:r>
              <w:rPr>
                <w:rFonts w:hint="eastAsia" w:eastAsia="仿宋_GB2312"/>
                <w:sz w:val="24"/>
              </w:rPr>
              <w:t>财务管理（B120204）</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lang w:val="en-US" w:eastAsia="zh-CN"/>
              </w:rPr>
              <w:t>初级以上职称</w:t>
            </w:r>
          </w:p>
        </w:tc>
        <w:tc>
          <w:tcPr>
            <w:tcW w:w="2983" w:type="dxa"/>
            <w:tcBorders>
              <w:bottom w:val="single" w:color="auto" w:sz="4" w:space="0"/>
            </w:tcBorders>
            <w:noWrap w:val="0"/>
            <w:vAlign w:val="center"/>
          </w:tcPr>
          <w:p>
            <w:pPr>
              <w:numPr>
                <w:ilvl w:val="0"/>
                <w:numId w:val="13"/>
              </w:numPr>
              <w:spacing w:line="340" w:lineRule="exact"/>
              <w:jc w:val="left"/>
              <w:rPr>
                <w:rFonts w:hint="eastAsia" w:eastAsia="仿宋_GB2312"/>
                <w:sz w:val="24"/>
                <w:lang w:val="en-US" w:eastAsia="zh-CN"/>
              </w:rPr>
            </w:pPr>
            <w:r>
              <w:rPr>
                <w:rFonts w:hint="eastAsia" w:eastAsia="仿宋_GB2312"/>
                <w:sz w:val="24"/>
                <w:lang w:val="en-US" w:eastAsia="zh-CN"/>
              </w:rPr>
              <w:t>年龄30周岁以下</w:t>
            </w:r>
          </w:p>
          <w:p>
            <w:pPr>
              <w:numPr>
                <w:ilvl w:val="0"/>
                <w:numId w:val="13"/>
              </w:numPr>
              <w:spacing w:line="340" w:lineRule="exact"/>
              <w:jc w:val="left"/>
              <w:rPr>
                <w:rFonts w:hint="default" w:eastAsia="仿宋_GB2312"/>
                <w:sz w:val="24"/>
                <w:lang w:val="en-US" w:eastAsia="zh-CN"/>
              </w:rPr>
            </w:pPr>
            <w:r>
              <w:rPr>
                <w:rFonts w:hint="default" w:eastAsia="仿宋_GB2312"/>
                <w:sz w:val="24"/>
                <w:lang w:val="en-US" w:eastAsia="zh-CN"/>
              </w:rPr>
              <w:t>具有初级会计师资格；</w:t>
            </w:r>
          </w:p>
          <w:p>
            <w:pPr>
              <w:numPr>
                <w:ilvl w:val="0"/>
                <w:numId w:val="13"/>
              </w:numPr>
              <w:spacing w:line="340" w:lineRule="exact"/>
              <w:jc w:val="left"/>
              <w:rPr>
                <w:rFonts w:hint="default" w:eastAsia="仿宋_GB2312"/>
                <w:sz w:val="24"/>
                <w:lang w:val="en-US" w:eastAsia="zh-CN"/>
              </w:rPr>
            </w:pPr>
            <w:r>
              <w:rPr>
                <w:rFonts w:hint="default" w:eastAsia="仿宋_GB2312"/>
                <w:sz w:val="24"/>
                <w:lang w:val="en-US" w:eastAsia="zh-CN"/>
              </w:rPr>
              <w:t>具有二级医院财务会计工作经历。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14</w:t>
            </w:r>
          </w:p>
        </w:tc>
        <w:tc>
          <w:tcPr>
            <w:tcW w:w="1374"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数据库/软件工程师</w:t>
            </w:r>
          </w:p>
        </w:tc>
        <w:tc>
          <w:tcPr>
            <w:tcW w:w="1266"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专业技术岗</w:t>
            </w:r>
          </w:p>
        </w:tc>
        <w:tc>
          <w:tcPr>
            <w:tcW w:w="812" w:type="dxa"/>
            <w:noWrap w:val="0"/>
            <w:vAlign w:val="center"/>
          </w:tcPr>
          <w:p>
            <w:pPr>
              <w:spacing w:line="340" w:lineRule="exact"/>
              <w:jc w:val="center"/>
              <w:rPr>
                <w:rFonts w:hint="eastAsia" w:eastAsia="仿宋_GB2312"/>
                <w:sz w:val="24"/>
              </w:rPr>
            </w:pPr>
            <w:r>
              <w:rPr>
                <w:rFonts w:hint="eastAsia" w:eastAsia="仿宋_GB2312"/>
                <w:sz w:val="24"/>
                <w:lang w:val="en-US" w:eastAsia="zh-CN"/>
              </w:rPr>
              <w:t>十级以上</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014</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rPr>
            </w:pPr>
            <w:r>
              <w:rPr>
                <w:rFonts w:hint="eastAsia" w:eastAsia="仿宋_GB2312"/>
                <w:sz w:val="24"/>
              </w:rPr>
              <w:t>软件工程（B080902）</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w:t>
            </w:r>
          </w:p>
        </w:tc>
        <w:tc>
          <w:tcPr>
            <w:tcW w:w="1843"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lang w:val="en-US" w:eastAsia="zh-CN"/>
              </w:rPr>
              <w:t>初级</w:t>
            </w:r>
            <w:r>
              <w:rPr>
                <w:rFonts w:hint="eastAsia" w:eastAsia="仿宋_GB2312"/>
                <w:sz w:val="24"/>
              </w:rPr>
              <w:t>及以上职称</w:t>
            </w:r>
          </w:p>
        </w:tc>
        <w:tc>
          <w:tcPr>
            <w:tcW w:w="2983" w:type="dxa"/>
            <w:tcBorders>
              <w:bottom w:val="single" w:color="auto" w:sz="4" w:space="0"/>
            </w:tcBorders>
            <w:noWrap w:val="0"/>
            <w:vAlign w:val="center"/>
          </w:tcPr>
          <w:p>
            <w:pPr>
              <w:numPr>
                <w:ilvl w:val="0"/>
                <w:numId w:val="14"/>
              </w:numPr>
              <w:spacing w:line="340" w:lineRule="exact"/>
              <w:jc w:val="left"/>
              <w:rPr>
                <w:rFonts w:hint="eastAsia" w:eastAsia="仿宋_GB2312"/>
                <w:sz w:val="24"/>
                <w:highlight w:val="none"/>
                <w:lang w:val="en-US" w:eastAsia="zh-CN"/>
              </w:rPr>
            </w:pPr>
            <w:r>
              <w:rPr>
                <w:rFonts w:hint="eastAsia" w:eastAsia="仿宋_GB2312"/>
                <w:sz w:val="24"/>
                <w:highlight w:val="none"/>
                <w:lang w:val="en-US" w:eastAsia="zh-CN"/>
              </w:rPr>
              <w:t>年龄35周岁以下</w:t>
            </w:r>
          </w:p>
          <w:p>
            <w:pPr>
              <w:numPr>
                <w:ilvl w:val="0"/>
                <w:numId w:val="14"/>
              </w:numPr>
              <w:spacing w:line="340" w:lineRule="exact"/>
              <w:jc w:val="left"/>
              <w:rPr>
                <w:rFonts w:hint="eastAsia" w:eastAsia="仿宋_GB2312"/>
                <w:sz w:val="24"/>
                <w:lang w:val="en-US" w:eastAsia="zh-CN"/>
              </w:rPr>
            </w:pPr>
            <w:r>
              <w:rPr>
                <w:rFonts w:hint="eastAsia" w:eastAsia="仿宋_GB2312"/>
                <w:sz w:val="24"/>
                <w:highlight w:val="none"/>
                <w:lang w:val="en-US" w:eastAsia="zh-CN"/>
              </w:rPr>
              <w:t>有医疗业务系统开发经验，精通数据库使用，熟练掌握至少一种编程语言以上，如Python、Java、C++、JavaScript等，能够维护和编写扩展的代码。熟悉算法和数据结构、系统架构和设计，熟练运用编写单元测试、集成测试和验收测试。符合以上条件者放宽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40" w:lineRule="exact"/>
              <w:jc w:val="center"/>
              <w:rPr>
                <w:rFonts w:eastAsia="仿宋_GB2312"/>
                <w:sz w:val="24"/>
              </w:rPr>
            </w:pPr>
          </w:p>
        </w:tc>
        <w:tc>
          <w:tcPr>
            <w:tcW w:w="4264" w:type="dxa"/>
            <w:gridSpan w:val="4"/>
            <w:noWrap w:val="0"/>
            <w:vAlign w:val="center"/>
          </w:tcPr>
          <w:p>
            <w:pPr>
              <w:spacing w:line="340" w:lineRule="exact"/>
              <w:jc w:val="center"/>
              <w:rPr>
                <w:rFonts w:eastAsia="仿宋_GB2312"/>
                <w:sz w:val="24"/>
              </w:rPr>
            </w:pPr>
            <w:r>
              <w:rPr>
                <w:rFonts w:eastAsia="仿宋_GB2312"/>
                <w:sz w:val="24"/>
              </w:rPr>
              <w:t>小计</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39</w:t>
            </w:r>
          </w:p>
        </w:tc>
        <w:tc>
          <w:tcPr>
            <w:tcW w:w="9096" w:type="dxa"/>
            <w:gridSpan w:val="4"/>
            <w:noWrap w:val="0"/>
            <w:vAlign w:val="center"/>
          </w:tcPr>
          <w:p>
            <w:pPr>
              <w:spacing w:line="340" w:lineRule="exact"/>
              <w:jc w:val="center"/>
              <w:rPr>
                <w:rFonts w:eastAsia="仿宋_GB2312"/>
                <w:sz w:val="24"/>
              </w:rPr>
            </w:pPr>
          </w:p>
        </w:tc>
      </w:tr>
    </w:tbl>
    <w:p/>
    <w:p/>
    <w:p>
      <w:pPr>
        <w:rPr>
          <w:rFonts w:hint="eastAsia" w:ascii="Calibri" w:hAnsi="Calibri" w:eastAsia="宋体" w:cs="Times New Roman"/>
          <w:sz w:val="24"/>
          <w:szCs w:val="24"/>
          <w:highlight w:val="yellow"/>
        </w:rPr>
      </w:pPr>
      <w:r>
        <w:rPr>
          <w:rFonts w:hint="eastAsia"/>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w:t>
      </w:r>
      <w:r>
        <w:rPr>
          <w:rFonts w:hint="eastAsia" w:ascii="Calibri" w:hAnsi="Calibri" w:eastAsia="宋体" w:cs="Times New Roman"/>
          <w:sz w:val="24"/>
          <w:szCs w:val="24"/>
          <w:highlight w:val="none"/>
        </w:rPr>
        <w:t>截止到</w:t>
      </w:r>
      <w:r>
        <w:rPr>
          <w:rFonts w:hint="eastAsia" w:cs="Times New Roman"/>
          <w:sz w:val="24"/>
          <w:szCs w:val="24"/>
          <w:lang w:val="en-US" w:eastAsia="zh-CN"/>
        </w:rPr>
        <w:t>2023</w:t>
      </w:r>
      <w:r>
        <w:rPr>
          <w:rFonts w:hint="eastAsia" w:ascii="Calibri" w:hAnsi="Calibri" w:eastAsia="宋体" w:cs="Times New Roman"/>
          <w:sz w:val="24"/>
          <w:szCs w:val="24"/>
        </w:rPr>
        <w:t>年</w:t>
      </w:r>
      <w:r>
        <w:rPr>
          <w:rFonts w:hint="eastAsia" w:cs="Times New Roman"/>
          <w:sz w:val="24"/>
          <w:szCs w:val="24"/>
          <w:lang w:val="en-US" w:eastAsia="zh-CN"/>
        </w:rPr>
        <w:t>11</w:t>
      </w:r>
      <w:r>
        <w:rPr>
          <w:rFonts w:hint="eastAsia" w:ascii="Calibri" w:hAnsi="Calibri" w:eastAsia="宋体" w:cs="Times New Roman"/>
          <w:sz w:val="24"/>
          <w:szCs w:val="24"/>
        </w:rPr>
        <w:t>月</w:t>
      </w:r>
      <w:r>
        <w:rPr>
          <w:rFonts w:hint="eastAsia" w:cs="Times New Roman"/>
          <w:sz w:val="24"/>
          <w:szCs w:val="24"/>
          <w:lang w:val="en-US" w:eastAsia="zh-CN"/>
        </w:rPr>
        <w:t>30</w:t>
      </w:r>
      <w:r>
        <w:rPr>
          <w:rFonts w:hint="eastAsia" w:ascii="Calibri" w:hAnsi="Calibri" w:eastAsia="宋体" w:cs="Times New Roman"/>
          <w:sz w:val="24"/>
          <w:szCs w:val="24"/>
        </w:rPr>
        <w:t>日</w:t>
      </w:r>
      <w:r>
        <w:rPr>
          <w:rFonts w:hint="eastAsia" w:ascii="Calibri" w:hAnsi="Calibri" w:eastAsia="宋体" w:cs="Times New Roman"/>
          <w:sz w:val="24"/>
          <w:szCs w:val="24"/>
          <w:highlight w:val="none"/>
        </w:rPr>
        <w:t>。</w:t>
      </w:r>
    </w:p>
    <w:p>
      <w:pPr>
        <w:numPr>
          <w:ilvl w:val="0"/>
          <w:numId w:val="15"/>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5"/>
        </w:numPr>
        <w:ind w:left="1080" w:leftChars="0" w:firstLine="0" w:firstLineChars="0"/>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widowControl w:val="0"/>
        <w:numPr>
          <w:ilvl w:val="0"/>
          <w:numId w:val="0"/>
        </w:numPr>
        <w:jc w:val="both"/>
        <w:rPr>
          <w:rFonts w:hint="eastAsia" w:ascii="Calibri" w:hAnsi="Calibri" w:eastAsia="宋体" w:cs="Times New Roman"/>
          <w:sz w:val="24"/>
          <w:szCs w:val="24"/>
          <w:lang w:val="en-US" w:eastAsia="zh-CN"/>
        </w:rPr>
        <w:sectPr>
          <w:pgSz w:w="16838" w:h="11906" w:orient="landscape"/>
          <w:pgMar w:top="1091" w:right="851" w:bottom="680" w:left="851"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921AF"/>
    <w:multiLevelType w:val="singleLevel"/>
    <w:tmpl w:val="85B921AF"/>
    <w:lvl w:ilvl="0" w:tentative="0">
      <w:start w:val="1"/>
      <w:numFmt w:val="decimal"/>
      <w:suff w:val="space"/>
      <w:lvlText w:val="%1."/>
      <w:lvlJc w:val="left"/>
    </w:lvl>
  </w:abstractNum>
  <w:abstractNum w:abstractNumId="1">
    <w:nsid w:val="AC3F714A"/>
    <w:multiLevelType w:val="singleLevel"/>
    <w:tmpl w:val="AC3F714A"/>
    <w:lvl w:ilvl="0" w:tentative="0">
      <w:start w:val="1"/>
      <w:numFmt w:val="decimal"/>
      <w:suff w:val="space"/>
      <w:lvlText w:val="%1."/>
      <w:lvlJc w:val="left"/>
    </w:lvl>
  </w:abstractNum>
  <w:abstractNum w:abstractNumId="2">
    <w:nsid w:val="B5CF583D"/>
    <w:multiLevelType w:val="singleLevel"/>
    <w:tmpl w:val="B5CF583D"/>
    <w:lvl w:ilvl="0" w:tentative="0">
      <w:start w:val="1"/>
      <w:numFmt w:val="decimal"/>
      <w:lvlText w:val="%1."/>
      <w:lvlJc w:val="left"/>
      <w:pPr>
        <w:tabs>
          <w:tab w:val="left" w:pos="312"/>
        </w:tabs>
      </w:pPr>
    </w:lvl>
  </w:abstractNum>
  <w:abstractNum w:abstractNumId="3">
    <w:nsid w:val="BC6ACA9B"/>
    <w:multiLevelType w:val="singleLevel"/>
    <w:tmpl w:val="BC6ACA9B"/>
    <w:lvl w:ilvl="0" w:tentative="0">
      <w:start w:val="2"/>
      <w:numFmt w:val="decimal"/>
      <w:suff w:val="nothing"/>
      <w:lvlText w:val="%1、"/>
      <w:lvlJc w:val="left"/>
      <w:pPr>
        <w:ind w:left="1080" w:leftChars="0" w:firstLine="0" w:firstLineChars="0"/>
      </w:pPr>
    </w:lvl>
  </w:abstractNum>
  <w:abstractNum w:abstractNumId="4">
    <w:nsid w:val="CE5F9378"/>
    <w:multiLevelType w:val="singleLevel"/>
    <w:tmpl w:val="CE5F9378"/>
    <w:lvl w:ilvl="0" w:tentative="0">
      <w:start w:val="1"/>
      <w:numFmt w:val="decimal"/>
      <w:lvlText w:val="%1."/>
      <w:lvlJc w:val="left"/>
      <w:pPr>
        <w:tabs>
          <w:tab w:val="left" w:pos="312"/>
        </w:tabs>
        <w:ind w:left="0"/>
      </w:pPr>
    </w:lvl>
  </w:abstractNum>
  <w:abstractNum w:abstractNumId="5">
    <w:nsid w:val="D297B7D1"/>
    <w:multiLevelType w:val="singleLevel"/>
    <w:tmpl w:val="D297B7D1"/>
    <w:lvl w:ilvl="0" w:tentative="0">
      <w:start w:val="1"/>
      <w:numFmt w:val="decimal"/>
      <w:suff w:val="space"/>
      <w:lvlText w:val="%1."/>
      <w:lvlJc w:val="left"/>
    </w:lvl>
  </w:abstractNum>
  <w:abstractNum w:abstractNumId="6">
    <w:nsid w:val="F560999A"/>
    <w:multiLevelType w:val="singleLevel"/>
    <w:tmpl w:val="F560999A"/>
    <w:lvl w:ilvl="0" w:tentative="0">
      <w:start w:val="1"/>
      <w:numFmt w:val="decimal"/>
      <w:suff w:val="space"/>
      <w:lvlText w:val="%1."/>
      <w:lvlJc w:val="left"/>
    </w:lvl>
  </w:abstractNum>
  <w:abstractNum w:abstractNumId="7">
    <w:nsid w:val="F5653115"/>
    <w:multiLevelType w:val="singleLevel"/>
    <w:tmpl w:val="F5653115"/>
    <w:lvl w:ilvl="0" w:tentative="0">
      <w:start w:val="1"/>
      <w:numFmt w:val="decimal"/>
      <w:suff w:val="space"/>
      <w:lvlText w:val="%1."/>
      <w:lvlJc w:val="left"/>
    </w:lvl>
  </w:abstractNum>
  <w:abstractNum w:abstractNumId="8">
    <w:nsid w:val="09437204"/>
    <w:multiLevelType w:val="singleLevel"/>
    <w:tmpl w:val="09437204"/>
    <w:lvl w:ilvl="0" w:tentative="0">
      <w:start w:val="1"/>
      <w:numFmt w:val="decimal"/>
      <w:suff w:val="space"/>
      <w:lvlText w:val="%1."/>
      <w:lvlJc w:val="left"/>
    </w:lvl>
  </w:abstractNum>
  <w:abstractNum w:abstractNumId="9">
    <w:nsid w:val="1890F55A"/>
    <w:multiLevelType w:val="singleLevel"/>
    <w:tmpl w:val="1890F55A"/>
    <w:lvl w:ilvl="0" w:tentative="0">
      <w:start w:val="1"/>
      <w:numFmt w:val="decimal"/>
      <w:lvlText w:val="%1."/>
      <w:lvlJc w:val="left"/>
      <w:pPr>
        <w:tabs>
          <w:tab w:val="left" w:pos="312"/>
        </w:tabs>
      </w:pPr>
    </w:lvl>
  </w:abstractNum>
  <w:abstractNum w:abstractNumId="10">
    <w:nsid w:val="367C81A7"/>
    <w:multiLevelType w:val="singleLevel"/>
    <w:tmpl w:val="367C81A7"/>
    <w:lvl w:ilvl="0" w:tentative="0">
      <w:start w:val="1"/>
      <w:numFmt w:val="decimal"/>
      <w:lvlText w:val="%1."/>
      <w:lvlJc w:val="left"/>
      <w:pPr>
        <w:tabs>
          <w:tab w:val="left" w:pos="312"/>
        </w:tabs>
      </w:pPr>
    </w:lvl>
  </w:abstractNum>
  <w:abstractNum w:abstractNumId="11">
    <w:nsid w:val="3C343ACC"/>
    <w:multiLevelType w:val="singleLevel"/>
    <w:tmpl w:val="3C343ACC"/>
    <w:lvl w:ilvl="0" w:tentative="0">
      <w:start w:val="1"/>
      <w:numFmt w:val="decimal"/>
      <w:lvlText w:val="%1."/>
      <w:lvlJc w:val="left"/>
      <w:pPr>
        <w:tabs>
          <w:tab w:val="left" w:pos="312"/>
        </w:tabs>
      </w:pPr>
    </w:lvl>
  </w:abstractNum>
  <w:abstractNum w:abstractNumId="12">
    <w:nsid w:val="46AA361E"/>
    <w:multiLevelType w:val="singleLevel"/>
    <w:tmpl w:val="46AA361E"/>
    <w:lvl w:ilvl="0" w:tentative="0">
      <w:start w:val="1"/>
      <w:numFmt w:val="decimal"/>
      <w:suff w:val="space"/>
      <w:lvlText w:val="%1."/>
      <w:lvlJc w:val="left"/>
    </w:lvl>
  </w:abstractNum>
  <w:abstractNum w:abstractNumId="13">
    <w:nsid w:val="55F6D5F9"/>
    <w:multiLevelType w:val="singleLevel"/>
    <w:tmpl w:val="55F6D5F9"/>
    <w:lvl w:ilvl="0" w:tentative="0">
      <w:start w:val="1"/>
      <w:numFmt w:val="decimal"/>
      <w:suff w:val="space"/>
      <w:lvlText w:val="%1."/>
      <w:lvlJc w:val="left"/>
    </w:lvl>
  </w:abstractNum>
  <w:abstractNum w:abstractNumId="14">
    <w:nsid w:val="5701DAEC"/>
    <w:multiLevelType w:val="singleLevel"/>
    <w:tmpl w:val="5701DAEC"/>
    <w:lvl w:ilvl="0" w:tentative="0">
      <w:start w:val="1"/>
      <w:numFmt w:val="decimal"/>
      <w:suff w:val="space"/>
      <w:lvlText w:val="%1."/>
      <w:lvlJc w:val="left"/>
    </w:lvl>
  </w:abstractNum>
  <w:num w:numId="1">
    <w:abstractNumId w:val="4"/>
  </w:num>
  <w:num w:numId="2">
    <w:abstractNumId w:val="5"/>
  </w:num>
  <w:num w:numId="3">
    <w:abstractNumId w:val="2"/>
  </w:num>
  <w:num w:numId="4">
    <w:abstractNumId w:val="0"/>
  </w:num>
  <w:num w:numId="5">
    <w:abstractNumId w:val="12"/>
  </w:num>
  <w:num w:numId="6">
    <w:abstractNumId w:val="6"/>
  </w:num>
  <w:num w:numId="7">
    <w:abstractNumId w:val="13"/>
  </w:num>
  <w:num w:numId="8">
    <w:abstractNumId w:val="1"/>
  </w:num>
  <w:num w:numId="9">
    <w:abstractNumId w:val="7"/>
  </w:num>
  <w:num w:numId="10">
    <w:abstractNumId w:val="8"/>
  </w:num>
  <w:num w:numId="11">
    <w:abstractNumId w:val="10"/>
  </w:num>
  <w:num w:numId="12">
    <w:abstractNumId w:val="14"/>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OTMxYWQ0YTVhNzdmN2FiZGU4OTAwNzNmMzVkNzgifQ=="/>
  </w:docVars>
  <w:rsids>
    <w:rsidRoot w:val="7DB7F422"/>
    <w:rsid w:val="050A35CB"/>
    <w:rsid w:val="0B246679"/>
    <w:rsid w:val="11091CCD"/>
    <w:rsid w:val="143C34EC"/>
    <w:rsid w:val="1D0E51AB"/>
    <w:rsid w:val="224C2B0D"/>
    <w:rsid w:val="28A7707F"/>
    <w:rsid w:val="2B657DF5"/>
    <w:rsid w:val="4FD76827"/>
    <w:rsid w:val="54DB5B22"/>
    <w:rsid w:val="553D620A"/>
    <w:rsid w:val="7B9D2AF7"/>
    <w:rsid w:val="7D7E7D79"/>
    <w:rsid w:val="7DB7F422"/>
    <w:rsid w:val="B7F32841"/>
    <w:rsid w:val="EDFF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1093</Words>
  <Characters>1304</Characters>
  <Lines>0</Lines>
  <Paragraphs>0</Paragraphs>
  <TotalTime>6</TotalTime>
  <ScaleCrop>false</ScaleCrop>
  <LinksUpToDate>false</LinksUpToDate>
  <CharactersWithSpaces>1307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2023-05-22T13:48:00Z</dcterms:created>
  <dc:creator>森</dc:creator>
  <cp:lastModifiedBy>htyl</cp:lastModifiedBy>
  <cp:lastPrinted>2023-10-30T09:16:00Z</cp:lastPrinted>
  <dcterms:modified xsi:type="dcterms:W3CDTF">2023-11-11T05:44:38Z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1CF91B78EBAE42668E4A60665DEFFB7A_13</vt:lpwstr>
  </property>
</Properties>
</file>