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事业单位2023年招聘高层次人才岗位表</w:t>
      </w:r>
    </w:p>
    <w:bookmarkEnd w:id="0"/>
    <w:tbl>
      <w:tblPr>
        <w:tblStyle w:val="2"/>
        <w:tblW w:w="13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160"/>
        <w:gridCol w:w="1650"/>
        <w:gridCol w:w="2940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1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51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学历、学位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商丘市文旅融合发展中心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3345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硕士研究生及以上学历、学位；副高级以上职称。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应用统计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应用技术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汉语言文字学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商丘博物馆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学科教学（语文）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汉语言文字学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应用技术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商丘市豫东调传承保护中心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(市豫剧院)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戏曲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jc5MmE0ODExMGFmMmJmZGZiZGI0MmNjM2Q3MWUifQ=="/>
  </w:docVars>
  <w:rsids>
    <w:rsidRoot w:val="27A364C1"/>
    <w:rsid w:val="27A36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2023-11-09T04:20:00Z</dcterms:created>
  <dc:creator>A.一抹、微笑จุ๊บ</dc:creator>
  <cp:lastModifiedBy>A.一抹、微笑จุ๊บ</cp:lastModifiedBy>
  <dcterms:modified xsi:type="dcterms:W3CDTF">2023-11-09T04:20:51Z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A60DD90DE5F64560A3F8DAD69488E43A_11</vt:lpwstr>
  </property>
</Properties>
</file>