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hd w:val="clear"/>
        <w:spacing w:line="480" w:lineRule="exact"/>
        <w:jc w:val="center"/>
        <w:rPr>
          <w:rFonts w:hint="eastAsia" w:ascii="宋体" w:hAnsi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年秀洲区“秀水泱泱•智汇秀洲”教育高层次人才招聘岗位表</w:t>
      </w:r>
    </w:p>
    <w:p>
      <w:pPr>
        <w:pStyle w:val="2"/>
        <w:rPr>
          <w:rFonts w:hint="eastAsia"/>
        </w:rPr>
      </w:pPr>
    </w:p>
    <w:tbl>
      <w:tblPr>
        <w:tblStyle w:val="4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08"/>
        <w:gridCol w:w="1535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324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学历/学位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小学语文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245" w:type="dxa"/>
            <w:vMerge w:val="restart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本科及以上、学士学位及以上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小学数学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小学心理健康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小学科学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45" w:type="dxa"/>
            <w:vMerge w:val="restart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研究生、硕士学位及以上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初中语文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初中数学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初中科学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初中社会·法治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初中体育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8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324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2958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如研究生学历所学专业与报考岗位学科不一致，但本科学历所学专业与报考岗位一致，则认定为符合专业要求。</w:t>
            </w:r>
          </w:p>
        </w:tc>
      </w:tr>
    </w:tbl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</w:p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2023-11-08T01:00:09Z</dcterms:created>
  <dc:creator>Administrator</dc:creator>
  <cp:lastModifiedBy>干巴巴的沙漠</cp:lastModifiedBy>
  <dcterms:modified xsi:type="dcterms:W3CDTF">2023-11-08T01:00:14Z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B349CD4062594F65AF4CDBE30FB5051A</vt:lpwstr>
  </property>
</Properties>
</file>