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80" w:firstLineChars="200"/>
        <w:jc w:val="center"/>
        <w:rPr>
          <w:rFonts w:ascii="Times New Roman" w:hAnsi="Times New Roman" w:eastAsia="方正小标宋_GBK"/>
          <w:sz w:val="44"/>
          <w:szCs w:val="44"/>
        </w:rPr>
      </w:pPr>
      <w:r>
        <w:rPr>
          <w:rFonts w:hint="eastAsia" w:ascii="Times New Roman" w:hAnsi="Times New Roman" w:eastAsia="方正小标宋_GBK"/>
          <w:sz w:val="44"/>
          <w:szCs w:val="44"/>
        </w:rPr>
        <w:t>东川区第一中学学校简介</w:t>
      </w:r>
    </w:p>
    <w:p>
      <w:pPr>
        <w:spacing w:line="560" w:lineRule="exact"/>
        <w:ind w:firstLine="640" w:firstLineChars="200"/>
        <w:rPr>
          <w:rFonts w:ascii="Times New Roman" w:hAnsi="Times New Roman" w:eastAsia="仿宋_GB2312"/>
          <w:sz w:val="32"/>
          <w:szCs w:val="44"/>
        </w:rPr>
      </w:pP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一、学校概况</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学校位于昆明市东川区北郊，始建于1977年，原名东川市第三中学，1994年被认定为云南省二级乙等完全中学。</w:t>
      </w:r>
      <w:r>
        <w:rPr>
          <w:rFonts w:ascii="Times New Roman" w:hAnsi="Times New Roman" w:eastAsia="仿宋_GB2312"/>
          <w:sz w:val="32"/>
          <w:szCs w:val="32"/>
        </w:rPr>
        <w:t>2005</w:t>
      </w:r>
      <w:r>
        <w:rPr>
          <w:rFonts w:hint="eastAsia" w:ascii="Times New Roman" w:hAnsi="Times New Roman" w:eastAsia="仿宋_GB2312"/>
          <w:sz w:val="32"/>
          <w:szCs w:val="32"/>
        </w:rPr>
        <w:t>年更名东川区第一中学。东川第一所被授予省级文明示范学校称号的学校。1998-2000,2013-2015,2016-2018，2019-2021年四度</w:t>
      </w:r>
      <w:r>
        <w:rPr>
          <w:rFonts w:hint="eastAsia" w:ascii="Times New Roman" w:hAnsi="Times New Roman" w:eastAsia="仿宋_GB2312"/>
          <w:sz w:val="32"/>
          <w:szCs w:val="32"/>
        </w:rPr>
        <w:t>被评为昆明市市级文明学校。</w:t>
      </w:r>
    </w:p>
    <w:p>
      <w:pPr>
        <w:spacing w:line="560" w:lineRule="exact"/>
        <w:ind w:firstLine="640" w:firstLineChars="200"/>
        <w:rPr>
          <w:rFonts w:ascii="Times New Roman" w:hAnsi="Times New Roman" w:eastAsia="仿宋_GB2312"/>
          <w:sz w:val="32"/>
          <w:szCs w:val="32"/>
        </w:rPr>
      </w:pPr>
      <w:r>
        <w:rPr>
          <w:rFonts w:hint="eastAsia" w:ascii="仿宋_GB2312" w:eastAsia="仿宋_GB2312"/>
          <w:sz w:val="32"/>
          <w:szCs w:val="32"/>
        </w:rPr>
        <w:t>2018年获昆明市教育教学质量</w:t>
      </w:r>
      <w:bookmarkStart w:id="0" w:name="_GoBack"/>
      <w:bookmarkEnd w:id="0"/>
      <w:r>
        <w:rPr>
          <w:rFonts w:hint="eastAsia" w:ascii="仿宋_GB2312" w:eastAsia="仿宋_GB2312"/>
          <w:sz w:val="32"/>
          <w:szCs w:val="32"/>
        </w:rPr>
        <w:t>考核Ⅲ类学校三等奖。2019年获昆明市教育教学质量考核Ⅲ类学校二等奖。2020年昆明市普通高中学校教育质量综合评价Ⅲ类招生学校为良好。2020年昆明市唯一一家获得普职融通高中牌子的学校。</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学校占地面积</w:t>
      </w:r>
      <w:r>
        <w:rPr>
          <w:rFonts w:ascii="Times New Roman" w:hAnsi="Times New Roman" w:eastAsia="仿宋_GB2312"/>
          <w:sz w:val="32"/>
          <w:szCs w:val="32"/>
        </w:rPr>
        <w:t>104</w:t>
      </w:r>
      <w:r>
        <w:rPr>
          <w:rFonts w:hint="eastAsia" w:ascii="Times New Roman" w:hAnsi="Times New Roman" w:eastAsia="仿宋_GB2312"/>
          <w:sz w:val="32"/>
          <w:szCs w:val="32"/>
        </w:rPr>
        <w:t>亩（</w:t>
      </w:r>
      <w:r>
        <w:rPr>
          <w:rFonts w:ascii="Times New Roman" w:hAnsi="Times New Roman" w:eastAsia="仿宋_GB2312"/>
          <w:sz w:val="32"/>
          <w:szCs w:val="32"/>
        </w:rPr>
        <w:t>69768</w:t>
      </w:r>
      <w:r>
        <w:rPr>
          <w:rFonts w:hint="eastAsia"/>
          <w:sz w:val="32"/>
          <w:szCs w:val="32"/>
        </w:rPr>
        <w:t>㎡</w:t>
      </w:r>
      <w:r>
        <w:rPr>
          <w:rFonts w:hint="eastAsia" w:ascii="Times New Roman" w:hAnsi="Times New Roman" w:eastAsia="仿宋_GB2312" w:cs="仿宋_GB2312"/>
          <w:sz w:val="32"/>
          <w:szCs w:val="32"/>
        </w:rPr>
        <w:t>），学校校舍建筑面积共</w:t>
      </w:r>
      <w:r>
        <w:rPr>
          <w:rFonts w:hint="eastAsia" w:ascii="Times New Roman" w:hAnsi="Times New Roman" w:eastAsia="仿宋_GB2312"/>
          <w:sz w:val="32"/>
          <w:szCs w:val="32"/>
        </w:rPr>
        <w:t>33311</w:t>
      </w:r>
      <w:r>
        <w:rPr>
          <w:rFonts w:hint="eastAsia"/>
          <w:sz w:val="32"/>
          <w:szCs w:val="32"/>
        </w:rPr>
        <w:t>㎡</w:t>
      </w:r>
      <w:r>
        <w:rPr>
          <w:rFonts w:hint="eastAsia" w:ascii="Times New Roman" w:hAnsi="Times New Roman" w:eastAsia="仿宋_GB2312" w:cs="仿宋_GB2312"/>
          <w:sz w:val="32"/>
          <w:szCs w:val="32"/>
        </w:rPr>
        <w:t>。其中教学辅助用房</w:t>
      </w:r>
      <w:r>
        <w:rPr>
          <w:rFonts w:hint="eastAsia" w:ascii="Times New Roman" w:hAnsi="Times New Roman" w:eastAsia="仿宋_GB2312"/>
          <w:sz w:val="32"/>
          <w:szCs w:val="32"/>
        </w:rPr>
        <w:t>8996</w:t>
      </w:r>
      <w:r>
        <w:rPr>
          <w:rFonts w:hint="eastAsia"/>
          <w:sz w:val="32"/>
          <w:szCs w:val="32"/>
        </w:rPr>
        <w:t>㎡</w:t>
      </w:r>
      <w:r>
        <w:rPr>
          <w:rFonts w:hint="eastAsia" w:ascii="Times New Roman" w:hAnsi="Times New Roman" w:eastAsia="仿宋_GB2312" w:cs="仿宋_GB2312"/>
          <w:sz w:val="32"/>
          <w:szCs w:val="32"/>
        </w:rPr>
        <w:t>、普通教室</w:t>
      </w:r>
      <w:r>
        <w:rPr>
          <w:rFonts w:hint="eastAsia" w:ascii="Times New Roman" w:hAnsi="Times New Roman" w:eastAsia="仿宋_GB2312"/>
          <w:sz w:val="32"/>
          <w:szCs w:val="32"/>
        </w:rPr>
        <w:t>5441</w:t>
      </w:r>
      <w:r>
        <w:rPr>
          <w:rFonts w:hint="eastAsia"/>
          <w:sz w:val="32"/>
          <w:szCs w:val="32"/>
        </w:rPr>
        <w:t>㎡</w:t>
      </w:r>
      <w:r>
        <w:rPr>
          <w:rFonts w:hint="eastAsia" w:ascii="Times New Roman" w:hAnsi="Times New Roman" w:eastAsia="仿宋_GB2312" w:cs="仿宋_GB2312"/>
          <w:sz w:val="32"/>
          <w:szCs w:val="32"/>
        </w:rPr>
        <w:t>、实验室</w:t>
      </w:r>
      <w:r>
        <w:rPr>
          <w:rFonts w:hint="eastAsia" w:ascii="Times New Roman" w:hAnsi="Times New Roman" w:eastAsia="仿宋_GB2312"/>
          <w:sz w:val="32"/>
          <w:szCs w:val="32"/>
        </w:rPr>
        <w:t>809</w:t>
      </w:r>
      <w:r>
        <w:rPr>
          <w:rFonts w:hint="eastAsia"/>
          <w:sz w:val="32"/>
          <w:szCs w:val="32"/>
        </w:rPr>
        <w:t>㎡</w:t>
      </w:r>
      <w:r>
        <w:rPr>
          <w:rFonts w:hint="eastAsia" w:ascii="Times New Roman" w:hAnsi="Times New Roman" w:eastAsia="仿宋_GB2312" w:cs="仿宋_GB2312"/>
          <w:sz w:val="32"/>
          <w:szCs w:val="32"/>
        </w:rPr>
        <w:t>、图书室</w:t>
      </w:r>
      <w:r>
        <w:rPr>
          <w:rFonts w:hint="eastAsia" w:ascii="Times New Roman" w:hAnsi="Times New Roman" w:eastAsia="仿宋_GB2312"/>
          <w:sz w:val="32"/>
          <w:szCs w:val="32"/>
        </w:rPr>
        <w:t>120</w:t>
      </w:r>
      <w:r>
        <w:rPr>
          <w:rFonts w:hint="eastAsia"/>
          <w:sz w:val="32"/>
          <w:szCs w:val="32"/>
        </w:rPr>
        <w:t>㎡</w:t>
      </w:r>
      <w:r>
        <w:rPr>
          <w:rFonts w:hint="eastAsia" w:ascii="Times New Roman" w:hAnsi="Times New Roman" w:eastAsia="仿宋_GB2312" w:cs="仿宋_GB2312"/>
          <w:sz w:val="32"/>
          <w:szCs w:val="32"/>
        </w:rPr>
        <w:t>、计算机教室</w:t>
      </w:r>
      <w:r>
        <w:rPr>
          <w:rFonts w:hint="eastAsia" w:ascii="Times New Roman" w:hAnsi="Times New Roman" w:eastAsia="仿宋_GB2312"/>
          <w:sz w:val="32"/>
          <w:szCs w:val="32"/>
        </w:rPr>
        <w:t>645</w:t>
      </w:r>
      <w:r>
        <w:rPr>
          <w:rFonts w:hint="eastAsia"/>
          <w:sz w:val="32"/>
          <w:szCs w:val="32"/>
        </w:rPr>
        <w:t>㎡</w:t>
      </w:r>
      <w:r>
        <w:rPr>
          <w:rFonts w:hint="eastAsia" w:ascii="Times New Roman" w:hAnsi="Times New Roman" w:eastAsia="仿宋_GB2312" w:cs="仿宋_GB2312"/>
          <w:sz w:val="32"/>
          <w:szCs w:val="32"/>
        </w:rPr>
        <w:t>、音乐教室</w:t>
      </w:r>
      <w:r>
        <w:rPr>
          <w:rFonts w:hint="eastAsia" w:ascii="Times New Roman" w:hAnsi="Times New Roman" w:eastAsia="仿宋_GB2312"/>
          <w:sz w:val="32"/>
          <w:szCs w:val="32"/>
        </w:rPr>
        <w:t>505</w:t>
      </w:r>
      <w:r>
        <w:rPr>
          <w:rFonts w:hint="eastAsia"/>
          <w:sz w:val="32"/>
          <w:szCs w:val="32"/>
        </w:rPr>
        <w:t>㎡</w:t>
      </w:r>
      <w:r>
        <w:rPr>
          <w:rFonts w:hint="eastAsia" w:ascii="Times New Roman" w:hAnsi="Times New Roman" w:eastAsia="仿宋_GB2312" w:cs="仿宋_GB2312"/>
          <w:sz w:val="32"/>
          <w:szCs w:val="32"/>
        </w:rPr>
        <w:t>、美术</w:t>
      </w:r>
      <w:r>
        <w:rPr>
          <w:rFonts w:hint="eastAsia" w:ascii="Times New Roman" w:hAnsi="Times New Roman" w:eastAsia="仿宋_GB2312"/>
          <w:sz w:val="32"/>
          <w:szCs w:val="32"/>
        </w:rPr>
        <w:t>教室1356</w:t>
      </w:r>
      <w:r>
        <w:rPr>
          <w:rFonts w:hint="eastAsia"/>
          <w:sz w:val="32"/>
          <w:szCs w:val="32"/>
        </w:rPr>
        <w:t>㎡</w:t>
      </w:r>
      <w:r>
        <w:rPr>
          <w:rFonts w:hint="eastAsia" w:ascii="Times New Roman" w:hAnsi="Times New Roman" w:eastAsia="仿宋_GB2312" w:cs="仿宋_GB2312"/>
          <w:sz w:val="32"/>
          <w:szCs w:val="32"/>
        </w:rPr>
        <w:t>、学生宿舍</w:t>
      </w:r>
      <w:r>
        <w:rPr>
          <w:rFonts w:hint="eastAsia" w:ascii="Times New Roman" w:hAnsi="Times New Roman" w:eastAsia="仿宋_GB2312"/>
          <w:sz w:val="32"/>
          <w:szCs w:val="32"/>
        </w:rPr>
        <w:t>9852</w:t>
      </w:r>
      <w:r>
        <w:rPr>
          <w:rFonts w:hint="eastAsia"/>
          <w:sz w:val="32"/>
          <w:szCs w:val="32"/>
        </w:rPr>
        <w:t>㎡</w:t>
      </w:r>
      <w:r>
        <w:rPr>
          <w:rFonts w:hint="eastAsia" w:ascii="Times New Roman" w:hAnsi="Times New Roman" w:eastAsia="仿宋_GB2312" w:cs="仿宋_GB2312"/>
          <w:sz w:val="32"/>
          <w:szCs w:val="32"/>
        </w:rPr>
        <w:t>、食堂</w:t>
      </w:r>
      <w:r>
        <w:rPr>
          <w:rFonts w:hint="eastAsia" w:ascii="Times New Roman" w:hAnsi="Times New Roman" w:eastAsia="仿宋_GB2312"/>
          <w:sz w:val="32"/>
          <w:szCs w:val="32"/>
        </w:rPr>
        <w:t>2494</w:t>
      </w:r>
      <w:r>
        <w:rPr>
          <w:rFonts w:hint="eastAsia"/>
          <w:sz w:val="32"/>
          <w:szCs w:val="32"/>
        </w:rPr>
        <w:t>㎡</w:t>
      </w:r>
      <w:r>
        <w:rPr>
          <w:rFonts w:hint="eastAsia" w:ascii="Times New Roman" w:hAnsi="Times New Roman" w:eastAsia="仿宋_GB2312" w:cs="仿宋_GB2312"/>
          <w:sz w:val="32"/>
          <w:szCs w:val="32"/>
        </w:rPr>
        <w:t>。</w:t>
      </w:r>
      <w:r>
        <w:rPr>
          <w:rFonts w:hint="eastAsia" w:ascii="Times New Roman" w:hAnsi="Times New Roman" w:eastAsia="仿宋_GB2312"/>
          <w:sz w:val="32"/>
          <w:szCs w:val="32"/>
        </w:rPr>
        <w:t>8块篮球场（其中含5个硅pu篮球场），1个塑胶田径场（内含人工草坪足球场）。学校图书室和阅览室藏书合计5</w:t>
      </w:r>
      <w:r>
        <w:rPr>
          <w:rFonts w:ascii="Times New Roman" w:hAnsi="Times New Roman" w:eastAsia="仿宋_GB2312"/>
          <w:sz w:val="32"/>
          <w:szCs w:val="32"/>
        </w:rPr>
        <w:t>.65</w:t>
      </w:r>
      <w:r>
        <w:rPr>
          <w:rFonts w:hint="eastAsia" w:ascii="Times New Roman" w:hAnsi="Times New Roman" w:eastAsia="仿宋_GB2312"/>
          <w:sz w:val="32"/>
          <w:szCs w:val="32"/>
        </w:rPr>
        <w:t>万册。</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二、办学规模</w:t>
      </w:r>
    </w:p>
    <w:p>
      <w:pPr>
        <w:spacing w:line="560" w:lineRule="exact"/>
        <w:ind w:firstLine="640" w:firstLineChars="200"/>
        <w:rPr>
          <w:rFonts w:ascii="楷体_GB2312" w:hAnsi="Times New Roman" w:eastAsia="楷体_GB2312"/>
          <w:sz w:val="32"/>
          <w:szCs w:val="32"/>
        </w:rPr>
      </w:pPr>
      <w:r>
        <w:rPr>
          <w:rFonts w:hint="eastAsia" w:ascii="楷体_GB2312" w:hAnsi="Times New Roman" w:eastAsia="楷体_GB2312"/>
          <w:sz w:val="32"/>
          <w:szCs w:val="32"/>
        </w:rPr>
        <w:t>（一）教师情况</w:t>
      </w:r>
    </w:p>
    <w:p>
      <w:pPr>
        <w:ind w:firstLine="640" w:firstLineChars="200"/>
        <w:rPr>
          <w:sz w:val="32"/>
          <w:szCs w:val="32"/>
        </w:rPr>
      </w:pPr>
      <w:r>
        <w:rPr>
          <w:rFonts w:hint="eastAsia" w:ascii="Times New Roman" w:hAnsi="Times New Roman" w:eastAsia="仿宋_GB2312"/>
          <w:sz w:val="32"/>
          <w:szCs w:val="32"/>
        </w:rPr>
        <w:t>学校现有在校教职工总数300余</w:t>
      </w:r>
      <w:r>
        <w:rPr>
          <w:rFonts w:ascii="Times New Roman" w:hAnsi="Times New Roman" w:eastAsia="仿宋_GB2312"/>
          <w:sz w:val="32"/>
          <w:szCs w:val="32"/>
        </w:rPr>
        <w:t>人，全校专任教师学历合格率达</w:t>
      </w:r>
      <w:r>
        <w:rPr>
          <w:rFonts w:hint="eastAsia" w:ascii="Times New Roman" w:hAnsi="Times New Roman" w:eastAsia="仿宋_GB2312"/>
          <w:sz w:val="32"/>
          <w:szCs w:val="32"/>
        </w:rPr>
        <w:t>100</w:t>
      </w:r>
      <w:r>
        <w:rPr>
          <w:rFonts w:ascii="Times New Roman" w:hAnsi="Times New Roman" w:eastAsia="仿宋_GB2312"/>
          <w:sz w:val="32"/>
          <w:szCs w:val="32"/>
        </w:rPr>
        <w:t>%。校级骨干教师</w:t>
      </w:r>
      <w:r>
        <w:rPr>
          <w:rFonts w:hint="eastAsia" w:ascii="Times New Roman" w:hAnsi="Times New Roman" w:eastAsia="仿宋_GB2312"/>
          <w:sz w:val="32"/>
          <w:szCs w:val="32"/>
        </w:rPr>
        <w:t>30</w:t>
      </w:r>
      <w:r>
        <w:rPr>
          <w:rFonts w:ascii="Times New Roman" w:hAnsi="Times New Roman" w:eastAsia="仿宋_GB2312"/>
          <w:sz w:val="32"/>
          <w:szCs w:val="32"/>
        </w:rPr>
        <w:t>人，区级骨干教师</w:t>
      </w:r>
      <w:r>
        <w:rPr>
          <w:rFonts w:hint="eastAsia" w:ascii="Times New Roman" w:hAnsi="Times New Roman" w:eastAsia="仿宋_GB2312"/>
          <w:sz w:val="32"/>
          <w:szCs w:val="32"/>
        </w:rPr>
        <w:t>36</w:t>
      </w:r>
      <w:r>
        <w:rPr>
          <w:rFonts w:ascii="Times New Roman" w:hAnsi="Times New Roman" w:eastAsia="仿宋_GB2312"/>
          <w:sz w:val="32"/>
          <w:szCs w:val="32"/>
        </w:rPr>
        <w:t>人，市级骨干教师3人，昆明市教坛新秀</w:t>
      </w:r>
      <w:r>
        <w:rPr>
          <w:rFonts w:hint="eastAsia" w:ascii="Times New Roman" w:hAnsi="Times New Roman" w:eastAsia="仿宋_GB2312"/>
          <w:sz w:val="32"/>
          <w:szCs w:val="32"/>
        </w:rPr>
        <w:t>7人，</w:t>
      </w:r>
      <w:r>
        <w:rPr>
          <w:rFonts w:ascii="Times New Roman" w:hAnsi="Times New Roman" w:eastAsia="仿宋_GB2312"/>
          <w:sz w:val="32"/>
          <w:szCs w:val="32"/>
        </w:rPr>
        <w:t>昆明市优秀教师</w:t>
      </w:r>
      <w:r>
        <w:rPr>
          <w:rFonts w:hint="eastAsia" w:ascii="Times New Roman" w:hAnsi="Times New Roman" w:eastAsia="仿宋_GB2312"/>
          <w:sz w:val="32"/>
          <w:szCs w:val="32"/>
        </w:rPr>
        <w:t>4</w:t>
      </w:r>
      <w:r>
        <w:rPr>
          <w:rFonts w:ascii="Times New Roman" w:hAnsi="Times New Roman" w:eastAsia="仿宋_GB2312"/>
          <w:sz w:val="32"/>
          <w:szCs w:val="32"/>
        </w:rPr>
        <w:t>人，昆明市杰出园丁1人，昆明市十大杰出人才1人，省级劳动模范</w:t>
      </w:r>
      <w:r>
        <w:rPr>
          <w:rFonts w:hint="eastAsia" w:ascii="Times New Roman" w:hAnsi="Times New Roman" w:eastAsia="仿宋_GB2312"/>
          <w:sz w:val="32"/>
          <w:szCs w:val="32"/>
        </w:rPr>
        <w:t>1</w:t>
      </w:r>
      <w:r>
        <w:rPr>
          <w:rFonts w:ascii="Times New Roman" w:hAnsi="Times New Roman" w:eastAsia="仿宋_GB2312"/>
          <w:sz w:val="32"/>
          <w:szCs w:val="32"/>
        </w:rPr>
        <w:t>人。</w:t>
      </w:r>
      <w:r>
        <w:rPr>
          <w:rFonts w:hint="eastAsia" w:ascii="仿宋_GB2312" w:eastAsia="仿宋_GB2312"/>
          <w:sz w:val="32"/>
          <w:szCs w:val="32"/>
        </w:rPr>
        <w:t>昆明市名班主任12人，昆明市教坛新秀7人，区级骨干教师36人，校级骨干教师30人。2018年在昆明市高三复习课赛中5名教师获奖，1名教师获一等奖、2名教师获二等奖、1名教师获三等奖。2018年在昆明市实验课堂竞赛中1名教师获二等奖。2019东川区初中课赛，1名老师获一等奖。2019昆明市高考复习命题比赛，1名老师获一等奖，2位老师获二等奖。2020年昆明市组织高一新教材课堂教学竞赛评比中，获一等奖的2人，获二等奖的2人;昆明市2020年高三复习课课堂教学竞赛评比中，获二等奖的4人。</w:t>
      </w:r>
    </w:p>
    <w:p>
      <w:pPr>
        <w:spacing w:line="560" w:lineRule="exact"/>
        <w:ind w:firstLine="640" w:firstLineChars="200"/>
        <w:rPr>
          <w:rFonts w:ascii="楷体_GB2312" w:hAnsi="Times New Roman" w:eastAsia="楷体_GB2312"/>
          <w:sz w:val="32"/>
          <w:szCs w:val="32"/>
        </w:rPr>
      </w:pPr>
      <w:r>
        <w:rPr>
          <w:rFonts w:hint="eastAsia" w:ascii="楷体_GB2312" w:hAnsi="Times New Roman" w:eastAsia="楷体_GB2312"/>
          <w:sz w:val="32"/>
          <w:szCs w:val="32"/>
        </w:rPr>
        <w:t>（二）学生情况</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学校现有74</w:t>
      </w:r>
      <w:r>
        <w:rPr>
          <w:rFonts w:ascii="Times New Roman" w:hAnsi="Times New Roman" w:eastAsia="仿宋_GB2312"/>
          <w:sz w:val="32"/>
          <w:szCs w:val="32"/>
        </w:rPr>
        <w:t>个教学班，初中部2</w:t>
      </w:r>
      <w:r>
        <w:rPr>
          <w:rFonts w:hint="eastAsia" w:ascii="Times New Roman" w:hAnsi="Times New Roman" w:eastAsia="仿宋_GB2312"/>
          <w:sz w:val="32"/>
          <w:szCs w:val="32"/>
        </w:rPr>
        <w:t>5</w:t>
      </w:r>
      <w:r>
        <w:rPr>
          <w:rFonts w:ascii="Times New Roman" w:hAnsi="Times New Roman" w:eastAsia="仿宋_GB2312"/>
          <w:sz w:val="32"/>
          <w:szCs w:val="32"/>
        </w:rPr>
        <w:t>个教学班，高中部4</w:t>
      </w:r>
      <w:r>
        <w:rPr>
          <w:rFonts w:hint="eastAsia" w:ascii="Times New Roman" w:hAnsi="Times New Roman" w:eastAsia="仿宋_GB2312"/>
          <w:sz w:val="32"/>
          <w:szCs w:val="32"/>
        </w:rPr>
        <w:t>9</w:t>
      </w:r>
      <w:r>
        <w:rPr>
          <w:rFonts w:ascii="Times New Roman" w:hAnsi="Times New Roman" w:eastAsia="仿宋_GB2312"/>
          <w:sz w:val="32"/>
          <w:szCs w:val="32"/>
        </w:rPr>
        <w:t>个教学班</w:t>
      </w:r>
      <w:r>
        <w:rPr>
          <w:rFonts w:hint="eastAsia" w:ascii="Times New Roman" w:hAnsi="Times New Roman" w:eastAsia="仿宋_GB2312"/>
          <w:sz w:val="32"/>
          <w:szCs w:val="32"/>
        </w:rPr>
        <w:t>，</w:t>
      </w:r>
      <w:r>
        <w:rPr>
          <w:rFonts w:ascii="Times New Roman" w:hAnsi="Times New Roman" w:eastAsia="仿宋_GB2312"/>
          <w:sz w:val="32"/>
          <w:szCs w:val="32"/>
        </w:rPr>
        <w:t>共有学生</w:t>
      </w:r>
      <w:r>
        <w:rPr>
          <w:rFonts w:hint="eastAsia" w:ascii="Times New Roman" w:hAnsi="Times New Roman" w:eastAsia="仿宋_GB2312"/>
          <w:sz w:val="32"/>
          <w:szCs w:val="32"/>
        </w:rPr>
        <w:t>4093人。</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三、办学特色与效益</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自高中招生由传统的划片招生变为学校择优录取和学生自主选择相结合的招生方式后，我校及时调整了教学模式。</w:t>
      </w:r>
      <w:r>
        <w:rPr>
          <w:rFonts w:hint="eastAsia" w:ascii="仿宋_GB2312" w:eastAsia="仿宋_GB2312"/>
          <w:sz w:val="32"/>
          <w:szCs w:val="32"/>
        </w:rPr>
        <w:t>学校以</w:t>
      </w:r>
      <w:r>
        <w:rPr>
          <w:rFonts w:hint="eastAsia" w:ascii="仿宋_GB2312" w:eastAsia="仿宋_GB2312" w:hAnsiTheme="minorEastAsia"/>
          <w:sz w:val="32"/>
          <w:szCs w:val="32"/>
          <w:shd w:val="clear" w:color="auto" w:fill="FFFFFF"/>
        </w:rPr>
        <w:t>“立德树人·五育并举”</w:t>
      </w:r>
      <w:r>
        <w:rPr>
          <w:rFonts w:hint="eastAsia" w:ascii="仿宋_GB2312" w:eastAsia="仿宋_GB2312"/>
          <w:sz w:val="32"/>
          <w:szCs w:val="32"/>
        </w:rPr>
        <w:t>为办学理念，秉承“读书明理，做人成才”的校训，以“德智并修、知行合一”为学风。</w:t>
      </w:r>
    </w:p>
    <w:p>
      <w:pPr>
        <w:spacing w:line="560" w:lineRule="exact"/>
        <w:ind w:firstLine="640" w:firstLineChars="200"/>
        <w:rPr>
          <w:rFonts w:ascii="楷体_GB2312" w:hAnsi="Times New Roman" w:eastAsia="楷体_GB2312"/>
          <w:sz w:val="32"/>
          <w:szCs w:val="32"/>
        </w:rPr>
      </w:pPr>
      <w:r>
        <w:rPr>
          <w:rFonts w:hint="eastAsia" w:ascii="楷体_GB2312" w:hAnsi="Times New Roman" w:eastAsia="楷体_GB2312"/>
          <w:sz w:val="32"/>
          <w:szCs w:val="32"/>
        </w:rPr>
        <w:t>（一）特色办学</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在传统的文化高考的前提下，本着“</w:t>
      </w:r>
      <w:r>
        <w:rPr>
          <w:rFonts w:hint="eastAsia" w:ascii="仿宋_GB2312" w:eastAsia="仿宋_GB2312" w:hAnsiTheme="minorEastAsia"/>
          <w:sz w:val="32"/>
          <w:szCs w:val="32"/>
          <w:shd w:val="clear" w:color="auto" w:fill="FFFFFF"/>
        </w:rPr>
        <w:t>立德树人·五育并举</w:t>
      </w:r>
      <w:r>
        <w:rPr>
          <w:rFonts w:hint="eastAsia" w:ascii="Times New Roman" w:hAnsi="Times New Roman" w:eastAsia="仿宋_GB2312"/>
          <w:sz w:val="32"/>
          <w:szCs w:val="32"/>
        </w:rPr>
        <w:t>”的办学理念，自2001年起进行高考以音、体、美为特色的教学模式探索。经过十多年的探索和努力，取得了较好的成绩，逐步扩大了办学规模。2016年成为云南省首批体育特色学校，2017年先后成功申办全国青少年校园足球特色学校、全国青少年校园篮球特色学校。</w:t>
      </w:r>
    </w:p>
    <w:p>
      <w:pPr>
        <w:spacing w:line="560" w:lineRule="exact"/>
        <w:ind w:firstLine="640" w:firstLineChars="200"/>
        <w:rPr>
          <w:rFonts w:ascii="楷体_GB2312" w:hAnsi="Times New Roman" w:eastAsia="楷体_GB2312"/>
          <w:sz w:val="32"/>
          <w:szCs w:val="32"/>
        </w:rPr>
      </w:pPr>
      <w:r>
        <w:rPr>
          <w:rFonts w:hint="eastAsia" w:ascii="楷体_GB2312" w:hAnsi="Times New Roman" w:eastAsia="楷体_GB2312"/>
          <w:sz w:val="32"/>
          <w:szCs w:val="32"/>
        </w:rPr>
        <w:t>（二）综合高中</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自2018年始，我校与东川区成人职业教育培训中心联合开办综合高中，2018年共招收37名学生，2019年共招收201名学生。今年</w:t>
      </w:r>
      <w:r>
        <w:rPr>
          <w:rFonts w:ascii="Times New Roman" w:hAnsi="Times New Roman" w:eastAsia="仿宋_GB2312"/>
          <w:sz w:val="32"/>
          <w:szCs w:val="32"/>
        </w:rPr>
        <w:t>2023年综合高中194人。</w:t>
      </w:r>
    </w:p>
    <w:p>
      <w:pPr>
        <w:spacing w:line="560" w:lineRule="exact"/>
        <w:ind w:firstLine="640" w:firstLineChars="200"/>
        <w:rPr>
          <w:rFonts w:ascii="黑体" w:hAnsi="黑体" w:eastAsia="黑体"/>
          <w:sz w:val="32"/>
        </w:rPr>
      </w:pPr>
      <w:r>
        <w:rPr>
          <w:rFonts w:ascii="黑体" w:hAnsi="黑体" w:eastAsia="黑体"/>
          <w:sz w:val="32"/>
        </w:rPr>
        <w:t>四</w:t>
      </w:r>
      <w:r>
        <w:rPr>
          <w:rFonts w:hint="eastAsia" w:ascii="黑体" w:hAnsi="黑体" w:eastAsia="黑体"/>
          <w:sz w:val="32"/>
        </w:rPr>
        <w:t>、近年来主要获奖情况</w:t>
      </w:r>
    </w:p>
    <w:p>
      <w:pPr>
        <w:spacing w:line="560" w:lineRule="exact"/>
        <w:ind w:firstLine="640" w:firstLineChars="200"/>
        <w:rPr>
          <w:rFonts w:ascii="仿宋_GB2312" w:hAnsi="黑体" w:eastAsia="仿宋_GB2312"/>
          <w:sz w:val="32"/>
        </w:rPr>
      </w:pPr>
      <w:r>
        <w:rPr>
          <w:rFonts w:ascii="仿宋_GB2312" w:hAnsi="黑体" w:eastAsia="仿宋_GB2312"/>
          <w:sz w:val="32"/>
        </w:rPr>
        <w:t>1.2018年学校舞蹈作品《花季》先后获东川区、昆明市中小学生艺术节“一等奖”，云南省“二等奖”。</w:t>
      </w:r>
      <w:r>
        <w:rPr>
          <w:rFonts w:hint="eastAsia" w:ascii="仿宋_GB2312" w:hAnsi="黑体" w:eastAsia="仿宋_GB2312"/>
          <w:sz w:val="32"/>
        </w:rPr>
        <w:t>2019年学校舞蹈作品《秀色》先后获东川区、昆明市中小学生艺术节“一等奖”。</w:t>
      </w:r>
    </w:p>
    <w:p>
      <w:pPr>
        <w:spacing w:line="560" w:lineRule="exact"/>
        <w:ind w:firstLine="640" w:firstLineChars="200"/>
        <w:rPr>
          <w:rFonts w:ascii="仿宋_GB2312" w:hAnsi="黑体" w:eastAsia="仿宋_GB2312"/>
          <w:sz w:val="32"/>
        </w:rPr>
      </w:pPr>
      <w:r>
        <w:rPr>
          <w:rFonts w:ascii="仿宋_GB2312" w:hAnsi="黑体" w:eastAsia="仿宋_GB2312"/>
          <w:sz w:val="32"/>
        </w:rPr>
        <w:t>2.2018年</w:t>
      </w:r>
      <w:r>
        <w:rPr>
          <w:rFonts w:hint="eastAsia" w:ascii="仿宋_GB2312" w:hAnsi="黑体" w:eastAsia="仿宋_GB2312"/>
          <w:sz w:val="32"/>
        </w:rPr>
        <w:t>、2019年</w:t>
      </w:r>
      <w:r>
        <w:rPr>
          <w:rFonts w:ascii="仿宋_GB2312" w:hAnsi="黑体" w:eastAsia="仿宋_GB2312"/>
          <w:sz w:val="32"/>
        </w:rPr>
        <w:t>昆明市校园足球啦啦操“二等奖”。</w:t>
      </w:r>
    </w:p>
    <w:p>
      <w:pPr>
        <w:spacing w:line="560" w:lineRule="exact"/>
        <w:ind w:firstLine="640" w:firstLineChars="200"/>
        <w:rPr>
          <w:rFonts w:ascii="仿宋_GB2312" w:hAnsi="黑体" w:eastAsia="仿宋_GB2312"/>
          <w:sz w:val="32"/>
        </w:rPr>
      </w:pPr>
      <w:r>
        <w:rPr>
          <w:rFonts w:ascii="仿宋_GB2312" w:hAnsi="黑体" w:eastAsia="仿宋_GB2312"/>
          <w:sz w:val="32"/>
        </w:rPr>
        <w:t>3.2018年武术队参加云南省首届武术锦标赛获团体第二名。</w:t>
      </w:r>
    </w:p>
    <w:p>
      <w:pPr>
        <w:spacing w:line="560" w:lineRule="exact"/>
        <w:ind w:firstLine="640" w:firstLineChars="200"/>
        <w:rPr>
          <w:rFonts w:ascii="仿宋_GB2312" w:hAnsi="黑体" w:eastAsia="仿宋_GB2312"/>
          <w:sz w:val="32"/>
        </w:rPr>
      </w:pPr>
      <w:r>
        <w:rPr>
          <w:rFonts w:ascii="仿宋_GB2312" w:hAnsi="黑体" w:eastAsia="仿宋_GB2312"/>
          <w:sz w:val="32"/>
        </w:rPr>
        <w:t>4.2018年昆明市“希望杯”篮球赛，男篮获亚军，女篮获第5名。</w:t>
      </w:r>
      <w:r>
        <w:rPr>
          <w:rFonts w:hint="eastAsia" w:ascii="仿宋_GB2312" w:hAnsi="黑体" w:eastAsia="仿宋_GB2312"/>
          <w:sz w:val="32"/>
        </w:rPr>
        <w:t>2019年昆明市“希望杯”篮球赛，男篮再获亚军。</w:t>
      </w:r>
    </w:p>
    <w:p>
      <w:pPr>
        <w:spacing w:line="560" w:lineRule="exact"/>
        <w:ind w:firstLine="640" w:firstLineChars="200"/>
        <w:rPr>
          <w:rFonts w:ascii="仿宋_GB2312" w:hAnsi="黑体" w:eastAsia="仿宋_GB2312"/>
          <w:sz w:val="32"/>
        </w:rPr>
      </w:pPr>
      <w:r>
        <w:rPr>
          <w:rFonts w:ascii="仿宋_GB2312" w:hAnsi="黑体" w:eastAsia="仿宋_GB2312"/>
          <w:sz w:val="32"/>
        </w:rPr>
        <w:t>5.2018年男篮代表昆明市参加云南赛区锦标赛获第五名，4名同学获国家二级运动员称号。</w:t>
      </w:r>
    </w:p>
    <w:p>
      <w:pPr>
        <w:spacing w:line="560" w:lineRule="exact"/>
        <w:ind w:firstLine="640" w:firstLineChars="200"/>
        <w:rPr>
          <w:rFonts w:ascii="仿宋_GB2312" w:hAnsi="黑体" w:eastAsia="仿宋_GB2312"/>
          <w:sz w:val="32"/>
        </w:rPr>
      </w:pPr>
      <w:r>
        <w:rPr>
          <w:rFonts w:hint="eastAsia" w:ascii="仿宋_GB2312" w:hAnsi="黑体" w:eastAsia="仿宋_GB2312"/>
          <w:sz w:val="32"/>
        </w:rPr>
        <w:t>6.</w:t>
      </w:r>
      <w:r>
        <w:rPr>
          <w:rFonts w:ascii="仿宋_GB2312" w:hAnsi="黑体" w:eastAsia="仿宋_GB2312"/>
          <w:sz w:val="32"/>
        </w:rPr>
        <w:t>2018年在昆明市高三复习课赛中5名教师获奖，1名教师获一等奖、2名教师获二等奖、1名教师获三等奖。2018年在昆明市实验课堂竞赛中1名教师获二等奖。2019东川区初中课赛</w:t>
      </w:r>
      <w:r>
        <w:rPr>
          <w:rFonts w:hint="eastAsia" w:ascii="仿宋_GB2312" w:hAnsi="黑体" w:eastAsia="仿宋_GB2312"/>
          <w:sz w:val="32"/>
        </w:rPr>
        <w:t>，1名</w:t>
      </w:r>
      <w:r>
        <w:rPr>
          <w:rFonts w:ascii="仿宋_GB2312" w:hAnsi="黑体" w:eastAsia="仿宋_GB2312"/>
          <w:sz w:val="32"/>
        </w:rPr>
        <w:t>老师获一等奖。2019昆明市高考复习命题比赛</w:t>
      </w:r>
      <w:r>
        <w:rPr>
          <w:rFonts w:hint="eastAsia" w:ascii="仿宋_GB2312" w:hAnsi="黑体" w:eastAsia="仿宋_GB2312"/>
          <w:sz w:val="32"/>
        </w:rPr>
        <w:t>，1名</w:t>
      </w:r>
      <w:r>
        <w:rPr>
          <w:rFonts w:ascii="仿宋_GB2312" w:hAnsi="黑体" w:eastAsia="仿宋_GB2312"/>
          <w:sz w:val="32"/>
        </w:rPr>
        <w:t>老师获一等奖，</w:t>
      </w:r>
      <w:r>
        <w:rPr>
          <w:rFonts w:hint="eastAsia" w:ascii="仿宋_GB2312" w:hAnsi="黑体" w:eastAsia="仿宋_GB2312"/>
          <w:sz w:val="32"/>
        </w:rPr>
        <w:t>2</w:t>
      </w:r>
      <w:r>
        <w:rPr>
          <w:rFonts w:ascii="仿宋_GB2312" w:hAnsi="黑体" w:eastAsia="仿宋_GB2312"/>
          <w:sz w:val="32"/>
        </w:rPr>
        <w:t>位老师获二等奖。</w:t>
      </w:r>
      <w:r>
        <w:rPr>
          <w:rFonts w:hint="eastAsia" w:ascii="仿宋_GB2312" w:hAnsi="黑体" w:eastAsia="仿宋_GB2312"/>
          <w:sz w:val="32"/>
        </w:rPr>
        <w:t>2020年昆明市组织高一新教材课堂教学竞赛评比中，获一等奖的2人，获二等奖的2人；</w:t>
      </w:r>
      <w:r>
        <w:rPr>
          <w:rFonts w:hint="eastAsia" w:ascii="Times New Roman" w:hAnsi="Times New Roman" w:eastAsia="仿宋_GB2312" w:cs="Times New Roman"/>
          <w:sz w:val="32"/>
          <w:szCs w:val="32"/>
        </w:rPr>
        <w:t>昆明市2020年高三复习课课堂教学竞赛评比中，获二等奖的4人。</w:t>
      </w:r>
    </w:p>
    <w:p>
      <w:pPr>
        <w:spacing w:line="560" w:lineRule="exact"/>
        <w:ind w:firstLine="640" w:firstLineChars="200"/>
        <w:rPr>
          <w:rFonts w:ascii="仿宋_GB2312" w:hAnsi="黑体" w:eastAsia="仿宋_GB2312"/>
          <w:sz w:val="32"/>
        </w:rPr>
      </w:pPr>
      <w:r>
        <w:rPr>
          <w:rFonts w:hint="eastAsia" w:ascii="仿宋_GB2312" w:hAnsi="黑体" w:eastAsia="仿宋_GB2312"/>
          <w:sz w:val="32"/>
        </w:rPr>
        <w:t>7.</w:t>
      </w:r>
      <w:r>
        <w:rPr>
          <w:rFonts w:hint="eastAsia"/>
        </w:rPr>
        <w:t xml:space="preserve"> </w:t>
      </w:r>
      <w:r>
        <w:rPr>
          <w:rFonts w:hint="eastAsia" w:ascii="仿宋_GB2312" w:hAnsi="黑体" w:eastAsia="仿宋_GB2312"/>
          <w:sz w:val="32"/>
        </w:rPr>
        <w:t>第六届全国中学生科普科幻作文大赛中，我校</w:t>
      </w:r>
      <w:r>
        <w:rPr>
          <w:rFonts w:ascii="仿宋_GB2312" w:hAnsi="黑体" w:eastAsia="仿宋_GB2312"/>
          <w:sz w:val="32"/>
        </w:rPr>
        <w:t>14名参赛同学分获省级奖项，其中夏国钦、陈</w:t>
      </w:r>
      <w:r>
        <w:rPr>
          <w:rFonts w:hint="eastAsia"/>
          <w:sz w:val="32"/>
        </w:rPr>
        <w:t>烜</w:t>
      </w:r>
      <w:r>
        <w:rPr>
          <w:rFonts w:ascii="仿宋_GB2312" w:hAnsi="黑体" w:eastAsia="仿宋_GB2312"/>
          <w:sz w:val="32"/>
        </w:rPr>
        <w:t>2名同学获省级一等奖获、刘云奎、吴海燕2名同学获省级二等奖、付红发等10名同学获三等奖。</w:t>
      </w:r>
      <w:r>
        <w:rPr>
          <w:rFonts w:hint="eastAsia" w:ascii="仿宋_GB2312" w:hAnsi="黑体" w:eastAsia="仿宋_GB2312"/>
          <w:sz w:val="32"/>
        </w:rPr>
        <w:t>根据赛程安排，获得省级一、二等奖的</w:t>
      </w:r>
      <w:r>
        <w:rPr>
          <w:rFonts w:ascii="仿宋_GB2312" w:hAnsi="黑体" w:eastAsia="仿宋_GB2312"/>
          <w:sz w:val="32"/>
        </w:rPr>
        <w:t>4名同学在10月20日参加全国决赛现场作文比赛中，夏国钦同学获全国三等奖。</w:t>
      </w:r>
      <w:r>
        <w:rPr>
          <w:rFonts w:hint="eastAsia" w:ascii="仿宋_GB2312" w:eastAsia="仿宋_GB2312"/>
          <w:sz w:val="32"/>
          <w:szCs w:val="32"/>
        </w:rPr>
        <w:t>第七届全国科普科幻现场写作大赛，13名学生获得省级奖项。第十八届叶圣陶杯现场写作大赛，10名学生获得省级奖项。</w:t>
      </w:r>
    </w:p>
    <w:p>
      <w:pPr>
        <w:spacing w:line="560" w:lineRule="exact"/>
        <w:ind w:firstLine="640" w:firstLineChars="200"/>
        <w:rPr>
          <w:rFonts w:ascii="仿宋_GB2312" w:hAnsi="黑体" w:eastAsia="仿宋_GB2312"/>
          <w:sz w:val="32"/>
        </w:rPr>
      </w:pPr>
      <w:r>
        <w:rPr>
          <w:rFonts w:hint="eastAsia" w:ascii="仿宋_GB2312" w:hAnsi="黑体" w:eastAsia="仿宋_GB2312"/>
          <w:sz w:val="32"/>
        </w:rPr>
        <w:t>8.</w:t>
      </w:r>
      <w:r>
        <w:rPr>
          <w:rFonts w:ascii="仿宋_GB2312" w:hAnsi="黑体" w:eastAsia="仿宋_GB2312"/>
          <w:sz w:val="32"/>
        </w:rPr>
        <w:t>2018年获昆明市三类学校教育质量考核三等奖。</w:t>
      </w:r>
    </w:p>
    <w:p>
      <w:pPr>
        <w:spacing w:line="560" w:lineRule="exact"/>
        <w:ind w:firstLine="640" w:firstLineChars="200"/>
        <w:rPr>
          <w:rFonts w:ascii="仿宋_GB2312" w:eastAsia="仿宋_GB2312"/>
          <w:sz w:val="32"/>
          <w:szCs w:val="32"/>
        </w:rPr>
      </w:pPr>
      <w:r>
        <w:rPr>
          <w:rFonts w:hint="eastAsia" w:ascii="仿宋_GB2312" w:hAnsi="黑体" w:eastAsia="仿宋_GB2312"/>
          <w:sz w:val="32"/>
        </w:rPr>
        <w:t>9.</w:t>
      </w:r>
      <w:r>
        <w:rPr>
          <w:rFonts w:hint="eastAsia"/>
          <w:sz w:val="32"/>
          <w:szCs w:val="32"/>
        </w:rPr>
        <w:t xml:space="preserve"> </w:t>
      </w:r>
      <w:r>
        <w:rPr>
          <w:rFonts w:hint="eastAsia" w:ascii="仿宋_GB2312" w:eastAsia="仿宋_GB2312"/>
          <w:sz w:val="32"/>
          <w:szCs w:val="32"/>
        </w:rPr>
        <w:t>2019年昆明市中小学生书法竞赛，廖振华获得市级一等奖。昆明市“筑梦助学助人”征文竞赛，多人次获得一二三等奖。其中高中部侯青辰同学获一等奖。东川区首届中小学生书画大赛多人次获得一二三等奖。高中部施金礼同学在写作大赛中获一等奖。</w:t>
      </w:r>
    </w:p>
    <w:p>
      <w:pPr>
        <w:spacing w:line="560" w:lineRule="exact"/>
        <w:ind w:firstLine="640" w:firstLineChars="200"/>
        <w:rPr>
          <w:rFonts w:ascii="仿宋_GB2312" w:hAnsi="黑体" w:eastAsia="仿宋_GB2312"/>
          <w:sz w:val="32"/>
        </w:rPr>
      </w:pPr>
      <w:r>
        <w:rPr>
          <w:rFonts w:hint="eastAsia" w:ascii="仿宋_GB2312" w:eastAsia="仿宋_GB2312"/>
          <w:sz w:val="32"/>
          <w:szCs w:val="32"/>
        </w:rPr>
        <w:t>10. 2020年东川区中小学生征文比赛中，郭敏老师指导的李佳同学作文《肩膀》荣获一等奖；权本鑫同学作文《向英雄致敬》荣获三等奖，两名同学获优秀奖。</w:t>
      </w:r>
    </w:p>
    <w:p>
      <w:pPr>
        <w:spacing w:line="560" w:lineRule="exact"/>
        <w:ind w:firstLine="640" w:firstLineChars="200"/>
        <w:rPr>
          <w:rFonts w:ascii="黑体" w:hAnsi="黑体" w:eastAsia="黑体"/>
          <w:sz w:val="32"/>
        </w:rPr>
      </w:pPr>
      <w:r>
        <w:rPr>
          <w:rFonts w:hint="eastAsia" w:ascii="黑体" w:hAnsi="黑体" w:eastAsia="黑体"/>
          <w:sz w:val="32"/>
        </w:rPr>
        <w:t>五、新学期学校办学思路及规划</w:t>
      </w:r>
    </w:p>
    <w:p>
      <w:pPr>
        <w:spacing w:line="560" w:lineRule="exact"/>
        <w:ind w:firstLine="640" w:firstLineChars="200"/>
        <w:rPr>
          <w:rFonts w:ascii="仿宋_GB2312" w:hAnsi="黑体" w:eastAsia="仿宋_GB2312"/>
          <w:sz w:val="32"/>
        </w:rPr>
      </w:pPr>
      <w:r>
        <w:rPr>
          <w:rFonts w:hint="eastAsia" w:ascii="仿宋_GB2312" w:hAnsi="黑体" w:eastAsia="仿宋_GB2312"/>
          <w:sz w:val="32"/>
        </w:rPr>
        <w:t>根据学校现阶段的基本情况，2023年秋季学期学校将从以下几点出发，有效提高学校办学水平，提高社会认可度：</w:t>
      </w:r>
    </w:p>
    <w:p>
      <w:pPr>
        <w:spacing w:line="560" w:lineRule="exact"/>
        <w:ind w:firstLine="640" w:firstLineChars="200"/>
        <w:rPr>
          <w:rFonts w:ascii="仿宋_GB2312" w:hAnsi="黑体" w:eastAsia="仿宋_GB2312"/>
          <w:sz w:val="32"/>
        </w:rPr>
      </w:pPr>
      <w:r>
        <w:rPr>
          <w:rFonts w:hint="eastAsia" w:ascii="仿宋_GB2312" w:hAnsi="黑体" w:eastAsia="仿宋_GB2312"/>
          <w:sz w:val="32"/>
        </w:rPr>
        <w:t>（一）打造三支队伍：实施青蓝工程，打造一支教学攻坚队伍；建设一支高效纯洁的后勤队伍；建立一支敢作为、善作为、有担当的管理队伍。</w:t>
      </w:r>
    </w:p>
    <w:p>
      <w:pPr>
        <w:spacing w:line="560" w:lineRule="exact"/>
        <w:ind w:firstLine="640" w:firstLineChars="200"/>
        <w:rPr>
          <w:rFonts w:ascii="仿宋_GB2312" w:hAnsi="黑体" w:eastAsia="仿宋_GB2312"/>
          <w:sz w:val="32"/>
        </w:rPr>
      </w:pPr>
      <w:r>
        <w:rPr>
          <w:rFonts w:hint="eastAsia" w:ascii="仿宋_GB2312" w:hAnsi="黑体" w:eastAsia="仿宋_GB2312"/>
          <w:sz w:val="32"/>
        </w:rPr>
        <w:t>（二）确定一个发展目标——教学目标五年发展规划</w:t>
      </w:r>
    </w:p>
    <w:p>
      <w:pPr>
        <w:spacing w:line="560" w:lineRule="exact"/>
        <w:ind w:firstLine="640" w:firstLineChars="200"/>
        <w:rPr>
          <w:rFonts w:ascii="仿宋_GB2312" w:hAnsi="黑体" w:eastAsia="仿宋_GB2312"/>
          <w:sz w:val="32"/>
        </w:rPr>
      </w:pPr>
      <w:r>
        <w:rPr>
          <w:rFonts w:hint="eastAsia" w:ascii="仿宋_GB2312" w:hAnsi="黑体" w:eastAsia="仿宋_GB2312"/>
          <w:sz w:val="32"/>
        </w:rPr>
        <w:t>根据</w:t>
      </w:r>
      <w:r>
        <w:rPr>
          <w:rFonts w:ascii="仿宋_GB2312" w:hAnsi="黑体" w:eastAsia="仿宋_GB2312"/>
          <w:sz w:val="32"/>
        </w:rPr>
        <w:t>202</w:t>
      </w:r>
      <w:r>
        <w:rPr>
          <w:rFonts w:hint="eastAsia" w:ascii="仿宋_GB2312" w:hAnsi="黑体" w:eastAsia="仿宋_GB2312"/>
          <w:sz w:val="32"/>
        </w:rPr>
        <w:t>3</w:t>
      </w:r>
      <w:r>
        <w:rPr>
          <w:rFonts w:ascii="仿宋_GB2312" w:hAnsi="黑体" w:eastAsia="仿宋_GB2312"/>
          <w:sz w:val="32"/>
        </w:rPr>
        <w:t>年春季学期初中学业水平考试和202</w:t>
      </w:r>
      <w:r>
        <w:rPr>
          <w:rFonts w:hint="eastAsia" w:ascii="仿宋_GB2312" w:hAnsi="黑体" w:eastAsia="仿宋_GB2312"/>
          <w:sz w:val="32"/>
        </w:rPr>
        <w:t>3</w:t>
      </w:r>
      <w:r>
        <w:rPr>
          <w:rFonts w:ascii="仿宋_GB2312" w:hAnsi="黑体" w:eastAsia="仿宋_GB2312"/>
          <w:sz w:val="32"/>
        </w:rPr>
        <w:t>年高考情况，结合学校实际制定五年教学成绩提升目标：</w:t>
      </w:r>
    </w:p>
    <w:p>
      <w:pPr>
        <w:spacing w:line="560" w:lineRule="exact"/>
        <w:ind w:firstLine="640" w:firstLineChars="200"/>
        <w:rPr>
          <w:rFonts w:ascii="仿宋_GB2312" w:hAnsi="黑体" w:eastAsia="仿宋_GB2312"/>
          <w:sz w:val="32"/>
        </w:rPr>
      </w:pPr>
      <w:r>
        <w:rPr>
          <w:rFonts w:ascii="仿宋_GB2312" w:hAnsi="黑体" w:eastAsia="仿宋_GB2312"/>
          <w:sz w:val="32"/>
        </w:rPr>
        <w:t>1.</w:t>
      </w:r>
      <w:r>
        <w:rPr>
          <w:rFonts w:ascii="仿宋_GB2312" w:hAnsi="黑体" w:eastAsia="仿宋_GB2312"/>
          <w:sz w:val="32"/>
        </w:rPr>
        <w:tab/>
      </w:r>
      <w:r>
        <w:rPr>
          <w:rFonts w:ascii="仿宋_GB2312" w:hAnsi="黑体" w:eastAsia="仿宋_GB2312"/>
          <w:sz w:val="32"/>
        </w:rPr>
        <w:t>高中部</w:t>
      </w:r>
    </w:p>
    <w:p>
      <w:pPr>
        <w:spacing w:line="560" w:lineRule="exact"/>
        <w:ind w:firstLine="640" w:firstLineChars="200"/>
        <w:rPr>
          <w:rFonts w:ascii="仿宋_GB2312" w:hAnsi="黑体" w:eastAsia="仿宋_GB2312"/>
          <w:sz w:val="32"/>
        </w:rPr>
      </w:pPr>
      <w:r>
        <w:rPr>
          <w:rFonts w:hint="eastAsia" w:ascii="仿宋_GB2312" w:hAnsi="黑体" w:eastAsia="仿宋_GB2312"/>
          <w:sz w:val="32"/>
        </w:rPr>
        <w:t>毕业年级本科率在</w:t>
      </w:r>
      <w:r>
        <w:rPr>
          <w:rFonts w:ascii="仿宋_GB2312" w:hAnsi="黑体" w:eastAsia="仿宋_GB2312"/>
          <w:sz w:val="32"/>
        </w:rPr>
        <w:t>202</w:t>
      </w:r>
      <w:r>
        <w:rPr>
          <w:rFonts w:hint="eastAsia" w:ascii="仿宋_GB2312" w:hAnsi="黑体" w:eastAsia="仿宋_GB2312"/>
          <w:sz w:val="32"/>
        </w:rPr>
        <w:t>3</w:t>
      </w:r>
      <w:r>
        <w:rPr>
          <w:rFonts w:ascii="仿宋_GB2312" w:hAnsi="黑体" w:eastAsia="仿宋_GB2312"/>
          <w:sz w:val="32"/>
        </w:rPr>
        <w:t>年本科过线率的基础上逐年提升，按照每年10%提升率增长。</w:t>
      </w:r>
    </w:p>
    <w:p>
      <w:pPr>
        <w:spacing w:line="560" w:lineRule="exact"/>
        <w:ind w:firstLine="640" w:firstLineChars="200"/>
        <w:rPr>
          <w:rFonts w:ascii="仿宋_GB2312" w:hAnsi="黑体" w:eastAsia="仿宋_GB2312"/>
          <w:sz w:val="32"/>
        </w:rPr>
      </w:pPr>
      <w:r>
        <w:rPr>
          <w:rFonts w:hint="eastAsia" w:ascii="仿宋_GB2312" w:hAnsi="黑体" w:eastAsia="仿宋_GB2312"/>
          <w:sz w:val="32"/>
        </w:rPr>
        <w:t>具体是：</w:t>
      </w:r>
      <w:r>
        <w:rPr>
          <w:rFonts w:ascii="仿宋_GB2312" w:hAnsi="黑体" w:eastAsia="仿宋_GB2312"/>
          <w:sz w:val="32"/>
        </w:rPr>
        <w:t xml:space="preserve"> 2023年本科过线率达55% ，2024年本科过线率达65% ，2025年本科过线率达75%，202</w:t>
      </w:r>
      <w:r>
        <w:rPr>
          <w:rFonts w:hint="eastAsia" w:ascii="仿宋_GB2312" w:hAnsi="黑体" w:eastAsia="仿宋_GB2312"/>
          <w:sz w:val="32"/>
        </w:rPr>
        <w:t>6、2027</w:t>
      </w:r>
      <w:r>
        <w:rPr>
          <w:rFonts w:ascii="仿宋_GB2312" w:hAnsi="黑体" w:eastAsia="仿宋_GB2312"/>
          <w:sz w:val="32"/>
        </w:rPr>
        <w:t>年本科过线率达</w:t>
      </w:r>
      <w:r>
        <w:rPr>
          <w:rFonts w:hint="eastAsia" w:ascii="仿宋_GB2312" w:hAnsi="黑体" w:eastAsia="仿宋_GB2312"/>
          <w:sz w:val="32"/>
        </w:rPr>
        <w:t>80</w:t>
      </w:r>
      <w:r>
        <w:rPr>
          <w:rFonts w:ascii="仿宋_GB2312" w:hAnsi="黑体" w:eastAsia="仿宋_GB2312"/>
          <w:sz w:val="32"/>
        </w:rPr>
        <w:t>%以上。</w:t>
      </w:r>
    </w:p>
    <w:p>
      <w:pPr>
        <w:spacing w:line="560" w:lineRule="exact"/>
        <w:ind w:firstLine="640" w:firstLineChars="200"/>
        <w:rPr>
          <w:rFonts w:ascii="仿宋_GB2312" w:hAnsi="黑体" w:eastAsia="仿宋_GB2312"/>
          <w:sz w:val="32"/>
        </w:rPr>
      </w:pPr>
      <w:r>
        <w:rPr>
          <w:rFonts w:ascii="仿宋_GB2312" w:hAnsi="黑体" w:eastAsia="仿宋_GB2312"/>
          <w:sz w:val="32"/>
        </w:rPr>
        <w:t>2．初中部</w:t>
      </w:r>
    </w:p>
    <w:p>
      <w:pPr>
        <w:spacing w:line="560" w:lineRule="exact"/>
        <w:ind w:firstLine="640" w:firstLineChars="200"/>
        <w:rPr>
          <w:rFonts w:ascii="仿宋_GB2312" w:hAnsi="黑体" w:eastAsia="仿宋_GB2312"/>
          <w:sz w:val="32"/>
        </w:rPr>
      </w:pPr>
      <w:r>
        <w:rPr>
          <w:rFonts w:hint="eastAsia" w:ascii="仿宋_GB2312" w:hAnsi="黑体" w:eastAsia="仿宋_GB2312"/>
          <w:sz w:val="32"/>
        </w:rPr>
        <w:t>毕业年级学科总平均分全区排名在</w:t>
      </w:r>
      <w:r>
        <w:rPr>
          <w:rFonts w:ascii="仿宋_GB2312" w:hAnsi="黑体" w:eastAsia="仿宋_GB2312"/>
          <w:sz w:val="32"/>
        </w:rPr>
        <w:t>2020年排名的基础上稳步提升；500分（2021年、2022年）、600分（2023——2025年中考各科分数变化，总分700分）以上优生人数逐步提升。</w:t>
      </w:r>
    </w:p>
    <w:p>
      <w:pPr>
        <w:spacing w:line="560" w:lineRule="exact"/>
        <w:ind w:firstLine="640" w:firstLineChars="200"/>
        <w:rPr>
          <w:rFonts w:ascii="仿宋_GB2312" w:hAnsi="黑体" w:eastAsia="仿宋_GB2312"/>
          <w:sz w:val="32"/>
        </w:rPr>
      </w:pPr>
      <w:r>
        <w:rPr>
          <w:rFonts w:hint="eastAsia" w:ascii="仿宋_GB2312" w:hAnsi="黑体" w:eastAsia="仿宋_GB2312"/>
          <w:sz w:val="32"/>
        </w:rPr>
        <w:t>一级完中上线率在</w:t>
      </w:r>
      <w:r>
        <w:rPr>
          <w:rFonts w:ascii="仿宋_GB2312" w:hAnsi="黑体" w:eastAsia="仿宋_GB2312"/>
          <w:sz w:val="32"/>
        </w:rPr>
        <w:t>2020年的基础上逐年提升，按照每年5%提升率增长；二级完中及以上上线率在2020年的基础上逐年提升，按照每年10%提升率增长。</w:t>
      </w:r>
    </w:p>
    <w:p>
      <w:pPr>
        <w:spacing w:line="560" w:lineRule="exact"/>
        <w:ind w:firstLine="640" w:firstLineChars="200"/>
        <w:rPr>
          <w:rFonts w:ascii="仿宋_GB2312" w:hAnsi="黑体" w:eastAsia="仿宋_GB2312"/>
          <w:sz w:val="32"/>
        </w:rPr>
      </w:pPr>
      <w:r>
        <w:rPr>
          <w:rFonts w:hint="eastAsia" w:ascii="仿宋_GB2312" w:hAnsi="黑体" w:eastAsia="仿宋_GB2312"/>
          <w:sz w:val="32"/>
        </w:rPr>
        <w:t>具体是：</w:t>
      </w:r>
    </w:p>
    <w:p>
      <w:pPr>
        <w:spacing w:line="560" w:lineRule="exact"/>
        <w:ind w:firstLine="640" w:firstLineChars="200"/>
        <w:rPr>
          <w:rFonts w:ascii="仿宋_GB2312" w:hAnsi="黑体" w:eastAsia="仿宋_GB2312"/>
          <w:sz w:val="32"/>
        </w:rPr>
      </w:pPr>
      <w:r>
        <w:rPr>
          <w:rFonts w:ascii="仿宋_GB2312" w:hAnsi="黑体" w:eastAsia="仿宋_GB2312"/>
          <w:sz w:val="32"/>
        </w:rPr>
        <w:t>2023年总平均分区排名提升至第5名，600以上20人，一级完中上线率达20%，二级完中及以上上线率达50%；</w:t>
      </w:r>
    </w:p>
    <w:p>
      <w:pPr>
        <w:spacing w:line="560" w:lineRule="exact"/>
        <w:ind w:firstLine="640" w:firstLineChars="200"/>
        <w:rPr>
          <w:rFonts w:ascii="仿宋_GB2312" w:hAnsi="黑体" w:eastAsia="仿宋_GB2312"/>
          <w:sz w:val="32"/>
        </w:rPr>
      </w:pPr>
      <w:r>
        <w:rPr>
          <w:rFonts w:ascii="仿宋_GB2312" w:hAnsi="黑体" w:eastAsia="仿宋_GB2312"/>
          <w:sz w:val="32"/>
        </w:rPr>
        <w:t>2024年总平均分区排名提升至第4名，600以上25人，一级完中上线率达25%，二级完中及以上上线率达60%；</w:t>
      </w:r>
    </w:p>
    <w:p>
      <w:pPr>
        <w:spacing w:line="560" w:lineRule="exact"/>
        <w:ind w:firstLine="640" w:firstLineChars="200"/>
        <w:rPr>
          <w:rFonts w:ascii="仿宋_GB2312" w:hAnsi="黑体" w:eastAsia="仿宋_GB2312"/>
          <w:sz w:val="32"/>
        </w:rPr>
      </w:pPr>
      <w:r>
        <w:rPr>
          <w:rFonts w:ascii="仿宋_GB2312" w:hAnsi="黑体" w:eastAsia="仿宋_GB2312"/>
          <w:sz w:val="32"/>
        </w:rPr>
        <w:t>2025年总平均分区排名提升至第3名，600以上30人，一级完中上线率达30%，二级完中及以上上线率达70%。</w:t>
      </w:r>
    </w:p>
    <w:p>
      <w:pPr>
        <w:spacing w:line="560" w:lineRule="exact"/>
        <w:ind w:firstLine="640" w:firstLineChars="200"/>
        <w:rPr>
          <w:rFonts w:ascii="仿宋_GB2312" w:hAnsi="黑体" w:eastAsia="仿宋_GB2312"/>
          <w:sz w:val="32"/>
        </w:rPr>
      </w:pPr>
      <w:r>
        <w:rPr>
          <w:rFonts w:ascii="仿宋_GB2312" w:hAnsi="黑体" w:eastAsia="仿宋_GB2312"/>
          <w:sz w:val="32"/>
        </w:rPr>
        <w:t>202</w:t>
      </w:r>
      <w:r>
        <w:rPr>
          <w:rFonts w:hint="eastAsia" w:ascii="仿宋_GB2312" w:hAnsi="黑体" w:eastAsia="仿宋_GB2312"/>
          <w:sz w:val="32"/>
        </w:rPr>
        <w:t>6</w:t>
      </w:r>
      <w:r>
        <w:rPr>
          <w:rFonts w:ascii="仿宋_GB2312" w:hAnsi="黑体" w:eastAsia="仿宋_GB2312"/>
          <w:sz w:val="32"/>
        </w:rPr>
        <w:t>年总平均分区排名提升至第</w:t>
      </w:r>
      <w:r>
        <w:rPr>
          <w:rFonts w:hint="eastAsia" w:ascii="仿宋_GB2312" w:hAnsi="黑体" w:eastAsia="仿宋_GB2312"/>
          <w:sz w:val="32"/>
        </w:rPr>
        <w:t>3</w:t>
      </w:r>
      <w:r>
        <w:rPr>
          <w:rFonts w:ascii="仿宋_GB2312" w:hAnsi="黑体" w:eastAsia="仿宋_GB2312"/>
          <w:sz w:val="32"/>
        </w:rPr>
        <w:t>名及以上，</w:t>
      </w:r>
      <w:r>
        <w:rPr>
          <w:rFonts w:hint="eastAsia" w:ascii="仿宋_GB2312" w:hAnsi="黑体" w:eastAsia="仿宋_GB2312"/>
          <w:sz w:val="32"/>
        </w:rPr>
        <w:t>6</w:t>
      </w:r>
      <w:r>
        <w:rPr>
          <w:rFonts w:ascii="仿宋_GB2312" w:hAnsi="黑体" w:eastAsia="仿宋_GB2312"/>
          <w:sz w:val="32"/>
        </w:rPr>
        <w:t>00以上</w:t>
      </w:r>
      <w:r>
        <w:rPr>
          <w:rFonts w:hint="eastAsia" w:ascii="仿宋_GB2312" w:hAnsi="黑体" w:eastAsia="仿宋_GB2312"/>
          <w:sz w:val="32"/>
        </w:rPr>
        <w:t>4</w:t>
      </w:r>
      <w:r>
        <w:rPr>
          <w:rFonts w:ascii="仿宋_GB2312" w:hAnsi="黑体" w:eastAsia="仿宋_GB2312"/>
          <w:sz w:val="32"/>
        </w:rPr>
        <w:t>0人，一级完中上线率达</w:t>
      </w:r>
      <w:r>
        <w:rPr>
          <w:rFonts w:hint="eastAsia" w:ascii="仿宋_GB2312" w:hAnsi="黑体" w:eastAsia="仿宋_GB2312"/>
          <w:sz w:val="32"/>
        </w:rPr>
        <w:t>4</w:t>
      </w:r>
      <w:r>
        <w:rPr>
          <w:rFonts w:ascii="仿宋_GB2312" w:hAnsi="黑体" w:eastAsia="仿宋_GB2312"/>
          <w:sz w:val="32"/>
        </w:rPr>
        <w:t>0%，二级完中及以上上线率达</w:t>
      </w:r>
      <w:r>
        <w:rPr>
          <w:rFonts w:hint="eastAsia" w:ascii="仿宋_GB2312" w:hAnsi="黑体" w:eastAsia="仿宋_GB2312"/>
          <w:sz w:val="32"/>
        </w:rPr>
        <w:t>8</w:t>
      </w:r>
      <w:r>
        <w:rPr>
          <w:rFonts w:ascii="仿宋_GB2312" w:hAnsi="黑体" w:eastAsia="仿宋_GB2312"/>
          <w:sz w:val="32"/>
        </w:rPr>
        <w:t>0%；</w:t>
      </w:r>
    </w:p>
    <w:p>
      <w:pPr>
        <w:spacing w:line="560" w:lineRule="exact"/>
        <w:ind w:firstLine="640" w:firstLineChars="200"/>
        <w:rPr>
          <w:rFonts w:ascii="仿宋_GB2312" w:hAnsi="黑体" w:eastAsia="仿宋_GB2312"/>
          <w:sz w:val="32"/>
        </w:rPr>
      </w:pPr>
      <w:r>
        <w:rPr>
          <w:rFonts w:ascii="仿宋_GB2312" w:hAnsi="黑体" w:eastAsia="仿宋_GB2312"/>
          <w:sz w:val="32"/>
        </w:rPr>
        <w:t>202</w:t>
      </w:r>
      <w:r>
        <w:rPr>
          <w:rFonts w:hint="eastAsia" w:ascii="仿宋_GB2312" w:hAnsi="黑体" w:eastAsia="仿宋_GB2312"/>
          <w:sz w:val="32"/>
        </w:rPr>
        <w:t>7</w:t>
      </w:r>
      <w:r>
        <w:rPr>
          <w:rFonts w:ascii="仿宋_GB2312" w:hAnsi="黑体" w:eastAsia="仿宋_GB2312"/>
          <w:sz w:val="32"/>
        </w:rPr>
        <w:t>年总平均分区排名提升至第</w:t>
      </w:r>
      <w:r>
        <w:rPr>
          <w:rFonts w:hint="eastAsia" w:ascii="仿宋_GB2312" w:hAnsi="黑体" w:eastAsia="仿宋_GB2312"/>
          <w:sz w:val="32"/>
        </w:rPr>
        <w:t>3</w:t>
      </w:r>
      <w:r>
        <w:rPr>
          <w:rFonts w:ascii="仿宋_GB2312" w:hAnsi="黑体" w:eastAsia="仿宋_GB2312"/>
          <w:sz w:val="32"/>
        </w:rPr>
        <w:t>名及以上，</w:t>
      </w:r>
      <w:r>
        <w:rPr>
          <w:rFonts w:hint="eastAsia" w:ascii="仿宋_GB2312" w:hAnsi="黑体" w:eastAsia="仿宋_GB2312"/>
          <w:sz w:val="32"/>
        </w:rPr>
        <w:t>6</w:t>
      </w:r>
      <w:r>
        <w:rPr>
          <w:rFonts w:ascii="仿宋_GB2312" w:hAnsi="黑体" w:eastAsia="仿宋_GB2312"/>
          <w:sz w:val="32"/>
        </w:rPr>
        <w:t>00以上</w:t>
      </w:r>
      <w:r>
        <w:rPr>
          <w:rFonts w:hint="eastAsia" w:ascii="仿宋_GB2312" w:hAnsi="黑体" w:eastAsia="仿宋_GB2312"/>
          <w:sz w:val="32"/>
        </w:rPr>
        <w:t>50</w:t>
      </w:r>
      <w:r>
        <w:rPr>
          <w:rFonts w:ascii="仿宋_GB2312" w:hAnsi="黑体" w:eastAsia="仿宋_GB2312"/>
          <w:sz w:val="32"/>
        </w:rPr>
        <w:t>人，一级完中上线率达</w:t>
      </w:r>
      <w:r>
        <w:rPr>
          <w:rFonts w:hint="eastAsia" w:ascii="仿宋_GB2312" w:hAnsi="黑体" w:eastAsia="仿宋_GB2312"/>
          <w:sz w:val="32"/>
        </w:rPr>
        <w:t>50</w:t>
      </w:r>
      <w:r>
        <w:rPr>
          <w:rFonts w:ascii="仿宋_GB2312" w:hAnsi="黑体" w:eastAsia="仿宋_GB2312"/>
          <w:sz w:val="32"/>
        </w:rPr>
        <w:t>%，二级完中及以上上线率达</w:t>
      </w:r>
      <w:r>
        <w:rPr>
          <w:rFonts w:hint="eastAsia" w:ascii="仿宋_GB2312" w:hAnsi="黑体" w:eastAsia="仿宋_GB2312"/>
          <w:sz w:val="32"/>
        </w:rPr>
        <w:t>8</w:t>
      </w:r>
      <w:r>
        <w:rPr>
          <w:rFonts w:ascii="仿宋_GB2312" w:hAnsi="黑体" w:eastAsia="仿宋_GB2312"/>
          <w:sz w:val="32"/>
        </w:rPr>
        <w:t>0%以上；</w:t>
      </w:r>
    </w:p>
    <w:p>
      <w:pPr>
        <w:spacing w:line="560" w:lineRule="exact"/>
        <w:ind w:firstLine="640" w:firstLineChars="200"/>
        <w:rPr>
          <w:rFonts w:ascii="仿宋_GB2312" w:hAnsi="黑体" w:eastAsia="仿宋_GB2312"/>
          <w:sz w:val="32"/>
        </w:rPr>
      </w:pPr>
    </w:p>
    <w:p>
      <w:pPr>
        <w:spacing w:line="560" w:lineRule="exact"/>
        <w:ind w:firstLine="640" w:firstLineChars="200"/>
        <w:rPr>
          <w:rFonts w:ascii="仿宋_GB2312" w:hAnsi="黑体" w:eastAsia="仿宋_GB2312"/>
          <w:sz w:val="32"/>
        </w:rPr>
      </w:pPr>
      <w:r>
        <w:rPr>
          <w:rFonts w:hint="eastAsia" w:ascii="仿宋_GB2312" w:hAnsi="黑体" w:eastAsia="仿宋_GB2312"/>
          <w:sz w:val="32"/>
        </w:rPr>
        <w:t>（三）以活动兴特色。积极组织各类学生活动，丰富学生课余生活的同时，更能让特色教育融入学生的课内外生活，营造良好的学习氛围。</w:t>
      </w:r>
    </w:p>
    <w:p>
      <w:pPr>
        <w:spacing w:line="560" w:lineRule="exact"/>
        <w:ind w:firstLine="640" w:firstLineChars="200"/>
        <w:rPr>
          <w:rFonts w:ascii="仿宋_GB2312" w:hAnsi="黑体" w:eastAsia="仿宋_GB2312"/>
          <w:sz w:val="32"/>
        </w:rPr>
      </w:pPr>
      <w:r>
        <w:rPr>
          <w:rFonts w:hint="eastAsia" w:ascii="仿宋_GB2312" w:hAnsi="黑体" w:eastAsia="仿宋_GB2312"/>
          <w:sz w:val="32"/>
        </w:rPr>
        <w:t>（四）以从严治党的高度，抓教学常规。组织建设和学校教育教学管理紧密结合，从严治党。</w:t>
      </w:r>
    </w:p>
    <w:p>
      <w:pPr>
        <w:spacing w:line="560" w:lineRule="exact"/>
        <w:ind w:firstLine="640" w:firstLineChars="200"/>
        <w:rPr>
          <w:rFonts w:ascii="仿宋_GB2312" w:hAnsi="黑体" w:eastAsia="仿宋_GB2312"/>
          <w:sz w:val="32"/>
        </w:rPr>
      </w:pPr>
    </w:p>
    <w:sectPr>
      <w:pgSz w:w="11906" w:h="16838"/>
      <w:pgMar w:top="2098" w:right="1474" w:bottom="1984" w:left="1587" w:header="850"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301"/>
    <w:rsid w:val="00013E22"/>
    <w:rsid w:val="00020791"/>
    <w:rsid w:val="00053BD8"/>
    <w:rsid w:val="0007239D"/>
    <w:rsid w:val="000A4A8F"/>
    <w:rsid w:val="000B6CC9"/>
    <w:rsid w:val="000E165A"/>
    <w:rsid w:val="000F5DBA"/>
    <w:rsid w:val="00125CD0"/>
    <w:rsid w:val="00133504"/>
    <w:rsid w:val="00135301"/>
    <w:rsid w:val="00151C2F"/>
    <w:rsid w:val="0016524B"/>
    <w:rsid w:val="00172155"/>
    <w:rsid w:val="00181B1B"/>
    <w:rsid w:val="0019510A"/>
    <w:rsid w:val="001B0F64"/>
    <w:rsid w:val="001C64BC"/>
    <w:rsid w:val="00210A2F"/>
    <w:rsid w:val="00217095"/>
    <w:rsid w:val="002176D0"/>
    <w:rsid w:val="0022003A"/>
    <w:rsid w:val="00230890"/>
    <w:rsid w:val="002457E2"/>
    <w:rsid w:val="00260C23"/>
    <w:rsid w:val="0026351B"/>
    <w:rsid w:val="00267CE3"/>
    <w:rsid w:val="00271FA0"/>
    <w:rsid w:val="002830D7"/>
    <w:rsid w:val="00290204"/>
    <w:rsid w:val="0029041B"/>
    <w:rsid w:val="002916F5"/>
    <w:rsid w:val="002D027F"/>
    <w:rsid w:val="002D0AC2"/>
    <w:rsid w:val="002D1293"/>
    <w:rsid w:val="002E3802"/>
    <w:rsid w:val="003106C0"/>
    <w:rsid w:val="00322408"/>
    <w:rsid w:val="00326F43"/>
    <w:rsid w:val="00345204"/>
    <w:rsid w:val="0035084F"/>
    <w:rsid w:val="003622CD"/>
    <w:rsid w:val="00371963"/>
    <w:rsid w:val="003801E6"/>
    <w:rsid w:val="00380685"/>
    <w:rsid w:val="00393797"/>
    <w:rsid w:val="00396306"/>
    <w:rsid w:val="003A3DC5"/>
    <w:rsid w:val="003F08ED"/>
    <w:rsid w:val="003F6BAE"/>
    <w:rsid w:val="004028BA"/>
    <w:rsid w:val="00415453"/>
    <w:rsid w:val="00444120"/>
    <w:rsid w:val="00473AB2"/>
    <w:rsid w:val="004766E1"/>
    <w:rsid w:val="00476A2C"/>
    <w:rsid w:val="00480C92"/>
    <w:rsid w:val="00486A16"/>
    <w:rsid w:val="00492BDB"/>
    <w:rsid w:val="00493F98"/>
    <w:rsid w:val="004B1BE6"/>
    <w:rsid w:val="004B30F5"/>
    <w:rsid w:val="004B32B1"/>
    <w:rsid w:val="004E01E3"/>
    <w:rsid w:val="004E0E8B"/>
    <w:rsid w:val="004E3B2C"/>
    <w:rsid w:val="004E42D6"/>
    <w:rsid w:val="004E748A"/>
    <w:rsid w:val="00526761"/>
    <w:rsid w:val="0053588E"/>
    <w:rsid w:val="0054637D"/>
    <w:rsid w:val="00561225"/>
    <w:rsid w:val="00567E93"/>
    <w:rsid w:val="00580F7E"/>
    <w:rsid w:val="005A7EC9"/>
    <w:rsid w:val="005C216D"/>
    <w:rsid w:val="005D5487"/>
    <w:rsid w:val="00602D0B"/>
    <w:rsid w:val="00611F2C"/>
    <w:rsid w:val="00614C0B"/>
    <w:rsid w:val="00651E53"/>
    <w:rsid w:val="00686D00"/>
    <w:rsid w:val="00696777"/>
    <w:rsid w:val="006A4D61"/>
    <w:rsid w:val="006A54CD"/>
    <w:rsid w:val="006C239E"/>
    <w:rsid w:val="007068CD"/>
    <w:rsid w:val="007241F6"/>
    <w:rsid w:val="0072710C"/>
    <w:rsid w:val="00745629"/>
    <w:rsid w:val="00757D9B"/>
    <w:rsid w:val="00760A7B"/>
    <w:rsid w:val="007644BA"/>
    <w:rsid w:val="00773575"/>
    <w:rsid w:val="00773E0A"/>
    <w:rsid w:val="00775721"/>
    <w:rsid w:val="00790E84"/>
    <w:rsid w:val="007B2718"/>
    <w:rsid w:val="007C6031"/>
    <w:rsid w:val="007F472E"/>
    <w:rsid w:val="0080295F"/>
    <w:rsid w:val="0080418E"/>
    <w:rsid w:val="008108FC"/>
    <w:rsid w:val="008142F1"/>
    <w:rsid w:val="00817966"/>
    <w:rsid w:val="00817CF3"/>
    <w:rsid w:val="008407B2"/>
    <w:rsid w:val="00845B3E"/>
    <w:rsid w:val="00856A41"/>
    <w:rsid w:val="0087511C"/>
    <w:rsid w:val="00884391"/>
    <w:rsid w:val="00890A1A"/>
    <w:rsid w:val="00894CE6"/>
    <w:rsid w:val="008B012C"/>
    <w:rsid w:val="008B1B11"/>
    <w:rsid w:val="008D2547"/>
    <w:rsid w:val="008E43A9"/>
    <w:rsid w:val="00900538"/>
    <w:rsid w:val="00903775"/>
    <w:rsid w:val="00924E93"/>
    <w:rsid w:val="00944C4B"/>
    <w:rsid w:val="00966993"/>
    <w:rsid w:val="00993166"/>
    <w:rsid w:val="009A4BD0"/>
    <w:rsid w:val="009D1F6E"/>
    <w:rsid w:val="009D6051"/>
    <w:rsid w:val="009D6774"/>
    <w:rsid w:val="009E2F64"/>
    <w:rsid w:val="009E3144"/>
    <w:rsid w:val="009F433F"/>
    <w:rsid w:val="00A1480B"/>
    <w:rsid w:val="00A166E1"/>
    <w:rsid w:val="00A26405"/>
    <w:rsid w:val="00A33D34"/>
    <w:rsid w:val="00A3490B"/>
    <w:rsid w:val="00A41B35"/>
    <w:rsid w:val="00A644C0"/>
    <w:rsid w:val="00A67557"/>
    <w:rsid w:val="00A6763E"/>
    <w:rsid w:val="00A73885"/>
    <w:rsid w:val="00AA7415"/>
    <w:rsid w:val="00AB1D0B"/>
    <w:rsid w:val="00AC1C03"/>
    <w:rsid w:val="00AC25BD"/>
    <w:rsid w:val="00B03D31"/>
    <w:rsid w:val="00B05D21"/>
    <w:rsid w:val="00B137A7"/>
    <w:rsid w:val="00B1405A"/>
    <w:rsid w:val="00B24FC2"/>
    <w:rsid w:val="00B37FC9"/>
    <w:rsid w:val="00B40F15"/>
    <w:rsid w:val="00B410BD"/>
    <w:rsid w:val="00B434DA"/>
    <w:rsid w:val="00B539D2"/>
    <w:rsid w:val="00B7239F"/>
    <w:rsid w:val="00B7497C"/>
    <w:rsid w:val="00B83245"/>
    <w:rsid w:val="00B87AD8"/>
    <w:rsid w:val="00BB2B31"/>
    <w:rsid w:val="00BB439B"/>
    <w:rsid w:val="00BF0753"/>
    <w:rsid w:val="00C07E9F"/>
    <w:rsid w:val="00C11A17"/>
    <w:rsid w:val="00C1325A"/>
    <w:rsid w:val="00C21C09"/>
    <w:rsid w:val="00C24A2F"/>
    <w:rsid w:val="00C40DF7"/>
    <w:rsid w:val="00C44138"/>
    <w:rsid w:val="00C44DA9"/>
    <w:rsid w:val="00C46771"/>
    <w:rsid w:val="00C53A4F"/>
    <w:rsid w:val="00C56AF0"/>
    <w:rsid w:val="00C6357D"/>
    <w:rsid w:val="00C66E1B"/>
    <w:rsid w:val="00C84E7D"/>
    <w:rsid w:val="00CA0D7C"/>
    <w:rsid w:val="00CB5A1F"/>
    <w:rsid w:val="00CC48BD"/>
    <w:rsid w:val="00CF2C68"/>
    <w:rsid w:val="00D11932"/>
    <w:rsid w:val="00D11D87"/>
    <w:rsid w:val="00D13495"/>
    <w:rsid w:val="00D22E33"/>
    <w:rsid w:val="00D34099"/>
    <w:rsid w:val="00D3748F"/>
    <w:rsid w:val="00D50670"/>
    <w:rsid w:val="00D75D19"/>
    <w:rsid w:val="00D8368A"/>
    <w:rsid w:val="00D978CD"/>
    <w:rsid w:val="00DB04C0"/>
    <w:rsid w:val="00DB1F8D"/>
    <w:rsid w:val="00DD0E96"/>
    <w:rsid w:val="00DD52D4"/>
    <w:rsid w:val="00DE38BC"/>
    <w:rsid w:val="00E14A44"/>
    <w:rsid w:val="00E15C12"/>
    <w:rsid w:val="00E22A95"/>
    <w:rsid w:val="00E304BB"/>
    <w:rsid w:val="00E42DAB"/>
    <w:rsid w:val="00E45500"/>
    <w:rsid w:val="00E51141"/>
    <w:rsid w:val="00E74FC3"/>
    <w:rsid w:val="00EC1043"/>
    <w:rsid w:val="00EE242F"/>
    <w:rsid w:val="00EE3191"/>
    <w:rsid w:val="00EE6074"/>
    <w:rsid w:val="00EF684B"/>
    <w:rsid w:val="00F14C7E"/>
    <w:rsid w:val="00F32513"/>
    <w:rsid w:val="00F55AA0"/>
    <w:rsid w:val="00F674EC"/>
    <w:rsid w:val="00F859F4"/>
    <w:rsid w:val="00F85D14"/>
    <w:rsid w:val="00FA3018"/>
    <w:rsid w:val="00FB5A9B"/>
    <w:rsid w:val="00FB701A"/>
    <w:rsid w:val="00FC2D76"/>
    <w:rsid w:val="00FC340B"/>
    <w:rsid w:val="00FD105F"/>
    <w:rsid w:val="00FD4565"/>
    <w:rsid w:val="44EA7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3">
    <w:name w:val="header"/>
    <w:basedOn w:val="1"/>
    <w:link w:val="7"/>
    <w:unhideWhenUsed/>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450</Words>
  <Characters>2571</Characters>
  <Lines>21</Lines>
  <Paragraphs>6</Paragraphs>
  <TotalTime>105</TotalTime>
  <ScaleCrop>false</ScaleCrop>
  <LinksUpToDate>false</LinksUpToDate>
  <CharactersWithSpaces>3015</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2020-09-10T11:47:00Z</dcterms:created>
  <dc:creator>gt</dc:creator>
  <cp:lastModifiedBy>小糊涂仙</cp:lastModifiedBy>
  <dcterms:modified xsi:type="dcterms:W3CDTF">2023-09-25T14:04:20Z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