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招聘岗位及专业资格条件</w:t>
      </w:r>
    </w:p>
    <w:tbl>
      <w:tblPr>
        <w:tblStyle w:val="5"/>
        <w:tblpPr w:leftFromText="180" w:rightFromText="180" w:vertAnchor="text" w:horzAnchor="page" w:tblpX="1338" w:tblpY="539"/>
        <w:tblOverlap w:val="never"/>
        <w:tblW w:w="14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19"/>
        <w:gridCol w:w="6179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岗位名称</w:t>
            </w:r>
          </w:p>
        </w:tc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主要岗位职责</w:t>
            </w:r>
          </w:p>
        </w:tc>
        <w:tc>
          <w:tcPr>
            <w:tcW w:w="64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岗位专业资格条件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法律事务（内控风险合规）</w:t>
            </w:r>
          </w:p>
        </w:tc>
        <w:tc>
          <w:tcPr>
            <w:tcW w:w="81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负责建立健全公司法律保障体系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内控、风险、合规等制度体系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2.负责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提供法律服务，对重大经济纠纷案件进行管理和协调；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负责开展企业内控、风险、合规工作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合同管理工作。</w:t>
            </w:r>
          </w:p>
        </w:tc>
        <w:tc>
          <w:tcPr>
            <w:tcW w:w="6443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1.具有法律事务从业资格（取得《法律职业资格证》《律师资格证》《企业法律顾问执业资格证》，或具有法学（律）专业教育背景，或取得国资委授予的一、二、三级或助理法律顾问职业岗位等级资格）；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2.具有全日制大学本科学历的，从事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法律事务或内控风险合规等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相关工作3年及以上；具有全日制硕士研究生及以上学历的，从事以上相关工作年限不低于2年。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薪酬绩效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专责</w:t>
            </w:r>
          </w:p>
        </w:tc>
        <w:tc>
          <w:tcPr>
            <w:tcW w:w="81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1.负责工资、人工成本管理工作；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.负责绩效考核工作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3.负责任期制和契约化管理工作。</w:t>
            </w:r>
          </w:p>
        </w:tc>
        <w:tc>
          <w:tcPr>
            <w:tcW w:w="6443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1.具有全日制大学本科学历的，从事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薪酬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绩效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或相关工作3年及以上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具有全日制硕士研究生及以上学历的，从事以上相关工作年限不低于2年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物资专责</w:t>
            </w:r>
          </w:p>
        </w:tc>
        <w:tc>
          <w:tcPr>
            <w:tcW w:w="81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做好物资采购供应，满足生产、基建需求；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监督检查各基层单位物资管理制度的执行情况及物资到货验收、出入库、存储、盘点等管理情况；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Times New Roman" w:hAnsi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3.指导各基层单位开展联储联备，保障供应，盘活库存，减少积压。</w:t>
            </w:r>
          </w:p>
        </w:tc>
        <w:tc>
          <w:tcPr>
            <w:tcW w:w="6443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1.具有全日制大学本科学历的，从事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物资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或相关工作3年及以上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具有全日制硕士研究生及以上学历的，从事以上相关工作年限不低于2年。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统计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分析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专责</w:t>
            </w:r>
            <w:bookmarkEnd w:id="0"/>
          </w:p>
        </w:tc>
        <w:tc>
          <w:tcPr>
            <w:tcW w:w="8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1.负责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健全营销统计台账，汇总编制营销统计报表；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负责开展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电热量指标分析，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指标对标偏差管理；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编制营销指标月度统计完成情况及市场营销分析报告，为公司决策提供依据支撑。</w:t>
            </w:r>
          </w:p>
        </w:tc>
        <w:tc>
          <w:tcPr>
            <w:tcW w:w="6443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1.具有全日制大学本科学历的，从事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电力市场营销统计分析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或相关工作3年及以上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具有全日制硕士研究生及以上学历的，从事以上相关工作年限不低于2年。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党建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专责</w:t>
            </w:r>
          </w:p>
        </w:tc>
        <w:tc>
          <w:tcPr>
            <w:tcW w:w="81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负责党委换届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，指导基层党组织的设置、建立和换届选举工作；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.指导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基层党组织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规范管理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负责党员发展、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党员教育及党员关系转接等工作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负责指导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基层党组织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严肃党内政治生活，落实党的组织生活制度。</w:t>
            </w:r>
          </w:p>
        </w:tc>
        <w:tc>
          <w:tcPr>
            <w:tcW w:w="6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1.具有全日制大学本科学历的，从事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党建管理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或相关工作3年及以上；具有全日制硕士研究生及以上学历的，从事以上相关工作年限不低于2年；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企业文化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专责</w:t>
            </w: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1.负责思想政治及意识形态工作；</w:t>
            </w: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2.负责新闻宣传工作；</w:t>
            </w: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3.负责企业文化工作；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4.负责精神文明建设及政研工作。</w:t>
            </w:r>
          </w:p>
        </w:tc>
        <w:tc>
          <w:tcPr>
            <w:tcW w:w="6443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1.具有全日制大学本科学历的，从事</w:t>
            </w:r>
            <w:r>
              <w:rPr>
                <w:rFonts w:eastAsia="仿宋_GB2312"/>
                <w:b/>
                <w:sz w:val="24"/>
                <w:szCs w:val="24"/>
              </w:rPr>
              <w:t>企业文化</w:t>
            </w:r>
            <w:r>
              <w:rPr>
                <w:rFonts w:eastAsia="仿宋_GB2312"/>
                <w:bCs/>
                <w:sz w:val="24"/>
                <w:szCs w:val="24"/>
              </w:rPr>
              <w:t>或相关工作3年及以上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；</w:t>
            </w:r>
            <w:r>
              <w:rPr>
                <w:rFonts w:eastAsia="仿宋_GB2312"/>
                <w:bCs/>
                <w:sz w:val="24"/>
                <w:szCs w:val="24"/>
              </w:rPr>
              <w:t>具有全日制硕士研究生及以上学历的，从事以上相关工作年限不低于2年。</w:t>
            </w:r>
          </w:p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2.中共党员。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巡察专员</w:t>
            </w:r>
          </w:p>
        </w:tc>
        <w:tc>
          <w:tcPr>
            <w:tcW w:w="81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1.负责配合完成上级巡视、巡视问题整改及整改的持续深化；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2.负责开展巡察工作；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3.负责督办巡察问题整改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4.负责部门领导安排的其它工作。</w:t>
            </w:r>
          </w:p>
        </w:tc>
        <w:tc>
          <w:tcPr>
            <w:tcW w:w="6443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1.具有全日制大学本科学历的，从事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纪检、监察、审计、财务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或相关工作3年及以上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具有全日制硕士研究生及以上学历的，从事以上相关工作年限不低于2年；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2.中共党员。</w:t>
            </w:r>
          </w:p>
        </w:tc>
      </w:tr>
    </w:tbl>
    <w:p>
      <w:pPr>
        <w:jc w:val="left"/>
        <w:rPr>
          <w:rFonts w:hint="eastAsia"/>
        </w:rPr>
      </w:pPr>
    </w:p>
    <w:p/>
    <w:sectPr>
      <w:pgSz w:w="16838" w:h="11906" w:orient="landscape"/>
      <w:pgMar w:top="1247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C390C"/>
    <w:rsid w:val="183C390C"/>
    <w:rsid w:val="1F7B55C6"/>
    <w:rsid w:val="20214F17"/>
    <w:rsid w:val="3AC71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2023-09-13T22:41:00Z</dcterms:created>
  <dc:creator>guihuafa</dc:creator>
  <cp:lastModifiedBy>梁娟</cp:lastModifiedBy>
  <dcterms:modified xsi:type="dcterms:W3CDTF">2023-09-27T08:49:29Z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472851BB0C4D4FE89282B4549ECB6140</vt:lpwstr>
  </property>
</Properties>
</file>