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禄劝彝族</w:t>
      </w: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  <w:t>苗族自治县村（社区）青年人才报名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  <w:t>登记表</w:t>
      </w:r>
    </w:p>
    <w:tbl>
      <w:tblPr>
        <w:tblStyle w:val="3"/>
        <w:tblW w:w="8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42"/>
        <w:gridCol w:w="996"/>
        <w:gridCol w:w="736"/>
        <w:gridCol w:w="410"/>
        <w:gridCol w:w="525"/>
        <w:gridCol w:w="386"/>
        <w:gridCol w:w="1264"/>
        <w:gridCol w:w="1115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报考岗位名称：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乡镇（街道）书记/主任助理岗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信息工作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6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2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子女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报名人承诺</w:t>
            </w:r>
          </w:p>
        </w:tc>
        <w:tc>
          <w:tcPr>
            <w:tcW w:w="69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提供的材料真实有效，符合禄劝彝族苗族自治县村（社区）青年人才招聘岗位所需的资格条件。如有弄虚作假，自动放弃报名资格。服从岗位调剂。考入后，自愿服从单位安排，同意按招考单位岗位设置情况进行聘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报名人签名：               年    月    日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县委组织部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 w:hRule="atLeast"/>
        </w:trPr>
        <w:tc>
          <w:tcPr>
            <w:tcW w:w="87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0" w:firstLineChars="30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380" w:firstLineChars="2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工作简历填写到月，从全日制最高学历填起，并能充分体现与报考职位相关的工作经历；2.籍贯填写到所在乡镇（街道）；3.家庭成员和社会关系须填写配偶、父母、子女等；4.本表请用A4纸双面打印，报名时须交纸质表格一式两份和电子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04A5"/>
    <w:rsid w:val="483904A5"/>
    <w:rsid w:val="57B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昆明市禄劝县党政机关单位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2023-10-19T09:22:00Z</dcterms:created>
  <dc:creator>zl.</dc:creator>
  <cp:lastModifiedBy>zl.</cp:lastModifiedBy>
  <dcterms:modified xsi:type="dcterms:W3CDTF">2023-10-19T09:24:19Z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