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44"/>
          <w:szCs w:val="44"/>
          <w:lang w:val="en-US" w:eastAsia="zh-CN"/>
        </w:rPr>
        <w:t>达拉特旗2023年公立医院公开引进高层次人才岗位表</w:t>
      </w: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80"/>
        <w:gridCol w:w="1178"/>
        <w:gridCol w:w="4096"/>
        <w:gridCol w:w="2549"/>
        <w:gridCol w:w="1215"/>
        <w:gridCol w:w="106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招聘单位联系电话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应聘条件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是否允许第二学位专业报考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达拉特旗人民医院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（心血管内科、肾内科、消化内科、呼吸内科）、外科学（骨外科学、普通外科学、泌尿外科学、胸外科学）、神经病学、病理学与病理生理学、皮肤病与性病学、妇产科学、骨科学、眼科学、耳鼻咽喉科学、肿瘤学、麻醉学、口腔临床医学、口腔医学、儿科学、急诊医学、放射肿瘤学、放射影像学、超声医学、影像医学与核医学。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1.持有执业医师资格证。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2.获得医学类高级职称优秀人才（年龄不超过45周岁）或者取得医学类院校全日制硕士研究生及以上学历和学位（年龄不超过35周岁）。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0477-3946810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达拉特旗中蒙医医院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中医外科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中医肛肠学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1.持有执业医师资格证。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2.获得医学类高级职称优秀人才（年龄不超过45周岁）或者取得医学类院校全日制硕士研究生及以上学历和学位（年龄不超过35周岁）。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0477-3946038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达拉特旗妇幼保健院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妇产科学、儿（新生儿）科学、乳腺外科学、皮肤与性病学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1.持有执业医师资格证。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2.获得医学类高级职称优秀人才（年龄不超过45周岁）或者取得医学类院校全日制硕士研究生及以上学历和学位（年龄不超过35周岁）。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0477-2257755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N2UzMTk1MDE1NDk0Mzg3MWNmZmVkM2JkN2Y2YjEifQ=="/>
  </w:docVars>
  <w:rsids>
    <w:rsidRoot w:val="00000000"/>
    <w:rsid w:val="3F8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2023-10-20T01:10:38Z</dcterms:created>
  <dc:creator>wjw16</dc:creator>
  <cp:lastModifiedBy>张鑫</cp:lastModifiedBy>
  <dcterms:modified xsi:type="dcterms:W3CDTF">2023-10-20T01:11:08Z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2E3E4659F6364533831186A83AA69463_12</vt:lpwstr>
  </property>
</Properties>
</file>