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center"/>
        <w:rPr>
          <w:rFonts w:hint="default" w:ascii="Times New Roman" w:hAnsi="Times New Roman" w:eastAsia="黑体" w:cs="Times New Roman"/>
          <w:kern w:val="0"/>
          <w:sz w:val="32"/>
          <w:szCs w:val="22"/>
          <w:lang w:eastAsia="zh-Hans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eastAsia="zh-Hans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现场资格确认材料清单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报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人员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提供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本人以下材料：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1、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《资格初审通过确认单》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报名完成页面截图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《宁波市鄞州区面向202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应届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优秀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高校毕业生选聘高层次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紧缺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人才报名表》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（正反面打印）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近期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二寸免冠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照片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张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4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包括：第二代身份证、临时身份证、护照或公安机关出具的有考生本人照片的身份证明原件、社会保障卡、驾驶证等）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spacing w:line="56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5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eastAsia="zh-CN" w:bidi="ar-SA"/>
        </w:rPr>
        <w:t>现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在校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学生证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spacing w:line="560" w:lineRule="exact"/>
        <w:ind w:firstLine="616" w:firstLineChars="200"/>
        <w:textAlignment w:val="center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cs="宋体"/>
          <w:color w:val="auto"/>
          <w:spacing w:val="-6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毕业生就业推荐表（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cs="宋体"/>
          <w:color w:val="auto"/>
          <w:spacing w:val="-6"/>
          <w:kern w:val="0"/>
          <w:sz w:val="32"/>
          <w:szCs w:val="32"/>
          <w:lang w:val="en-US" w:eastAsia="zh-CN"/>
        </w:rPr>
        <w:t>应届高校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毕业生提供</w:t>
      </w:r>
      <w:r>
        <w:rPr>
          <w:rFonts w:hint="eastAsia" w:ascii="仿宋_GB2312" w:hAnsi="宋体" w:cs="宋体"/>
          <w:color w:val="auto"/>
          <w:spacing w:val="-6"/>
          <w:kern w:val="0"/>
          <w:sz w:val="32"/>
          <w:szCs w:val="32"/>
          <w:lang w:val="en-US" w:eastAsia="zh-CN"/>
        </w:rPr>
        <w:t>，2022年和2023年毕业生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有的提供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宋体" w:cs="宋体"/>
          <w:color w:val="auto"/>
          <w:spacing w:val="-6"/>
          <w:kern w:val="0"/>
          <w:sz w:val="32"/>
          <w:szCs w:val="32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7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已取得的本科及以上各学段的毕业证书和学位证书；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在报名时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填写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中共党员（含中共预备党员）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、学生干部任职经历和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在高校就读期间校级以上综合性表彰奖励的考生，还需提供相关证明材料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9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其他在校期间获得的荣誉证书、发表的论文或取得的科研成果等。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相关材料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center"/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现场报名人员所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提供的纸质报名材料参照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报名要求（《资格初审通过确认单》除外）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794" w:right="1474" w:bottom="454" w:left="1587" w:header="851" w:footer="992" w:gutter="0"/>
      <w:cols w:space="72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6D85"/>
    <w:rsid w:val="120E06F8"/>
    <w:rsid w:val="1D016D85"/>
    <w:rsid w:val="5E5E131E"/>
    <w:rsid w:val="613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2023-10-18T11:12:00Z</dcterms:created>
  <dc:creator>gaojj</dc:creator>
  <cp:lastModifiedBy>gaojj</cp:lastModifiedBy>
  <dcterms:modified xsi:type="dcterms:W3CDTF">2023-10-18T11:46:50Z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