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/>
        </w:rPr>
        <w:t>三明经济开发区管理委员会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直属事业单位公开选聘工作人员岗位信息表</w:t>
      </w:r>
    </w:p>
    <w:tbl>
      <w:tblPr>
        <w:tblStyle w:val="2"/>
        <w:tblW w:w="14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34"/>
        <w:gridCol w:w="570"/>
        <w:gridCol w:w="564"/>
        <w:gridCol w:w="567"/>
        <w:gridCol w:w="1195"/>
        <w:gridCol w:w="1308"/>
        <w:gridCol w:w="992"/>
        <w:gridCol w:w="993"/>
        <w:gridCol w:w="992"/>
        <w:gridCol w:w="425"/>
        <w:gridCol w:w="425"/>
        <w:gridCol w:w="1560"/>
        <w:gridCol w:w="708"/>
        <w:gridCol w:w="1134"/>
        <w:gridCol w:w="851"/>
        <w:gridCol w:w="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5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708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全日制普通教育学历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三明经济开发区管理委员会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三明经济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开发区招商服务中心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核拨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（八级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以上职员、中级专业技术职称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  <w:lang w:val="en-US" w:eastAsia="zh-CN"/>
              </w:rPr>
              <w:t>及以上人员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不超过40周岁）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  <w:lang w:val="en-US" w:eastAsia="zh-CN"/>
              </w:rPr>
              <w:t>会计与审计类、财政金融类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具有会计专业初级及以上职称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黄女士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0598－8035969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三明经济开发区管理委员会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三明经济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开发区招商服务中心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核拨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（八级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以上职员、中级专业技术职称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  <w:lang w:val="en-US" w:eastAsia="zh-CN"/>
              </w:rPr>
              <w:t>及以上人员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不超过40周岁）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经济贸易类、统计学类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黄女士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0598－8035969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三明经济开发区管理委员会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三明经济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开发区企业服务中心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核拨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（八级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以上职员、中级专业技术职称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  <w:lang w:val="en-US" w:eastAsia="zh-CN"/>
              </w:rPr>
              <w:t>及以上人员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不超过40周岁）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0"/>
                <w:szCs w:val="20"/>
                <w:lang w:val="en-US" w:eastAsia="zh-CN"/>
              </w:rPr>
              <w:t>安全工程、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安全科学与工程、安全技术管理、安全技术与管理、化学工程与工艺、化学工艺、应用化学、应用化学技术、化工安全技术、化学工程、化学工程与技术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黄女士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0598－8035969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三明经济开发区管理委员会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三明经济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开发区土地收购储备中心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核拨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（八级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以上职员、中级专业技术职称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  <w:lang w:val="en-US" w:eastAsia="zh-CN"/>
              </w:rPr>
              <w:t>及以上人员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不超过40周岁）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土地资源管理、国土资源管理、地理信息系统、地理信息科学、城市规划、城市规划与设计、城乡规划、城镇规划、城市与区域规划、测绘工程、测绘工程技术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黄女士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0598－8035969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三明经济开发区管理委员会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三明经济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开发区土地收购储备中心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核拨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（八级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以上职员、中级专业技术职称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  <w:lang w:val="en-US" w:eastAsia="zh-CN"/>
              </w:rPr>
              <w:t>及以上人员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0"/>
                <w:szCs w:val="20"/>
              </w:rPr>
              <w:t>不超过40周岁）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森林资源类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黄女士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0598－8035969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1984" w:right="1417" w:bottom="2098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67A5182"/>
    <w:rsid w:val="767A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2023-10-19T03:30:00Z</dcterms:created>
  <dc:creator>WPS_1644971829</dc:creator>
  <cp:lastModifiedBy>WPS_1644971829</cp:lastModifiedBy>
  <dcterms:modified xsi:type="dcterms:W3CDTF">2023-10-19T03:30:43Z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9D348CA8444C41A8B2903EF388DDDD85_11</vt:lpwstr>
  </property>
</Properties>
</file>