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东莞市公立医院公开招聘纳入岗位管理的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eastAsia="zh-CN"/>
        </w:rPr>
        <w:t>东莞市人民医院</w:t>
      </w:r>
      <w:r>
        <w:rPr>
          <w:sz w:val="24"/>
        </w:rPr>
        <w:t xml:space="preserve">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</w:t>
      </w:r>
      <w:r>
        <w:rPr>
          <w:rFonts w:hint="eastAsia"/>
          <w:sz w:val="24"/>
          <w:lang w:eastAsia="zh-CN"/>
        </w:rPr>
        <w:t>请粘贴电子相片，上传电子版即可</w:t>
      </w:r>
      <w:r>
        <w:rPr>
          <w:sz w:val="24"/>
        </w:rPr>
        <w:t>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zllYzMzOWM2MDgwY2M1MjFhZjViODYxYTIyMTUifQ=="/>
    <w:docVar w:name="KSO_WPS_MARK_KEY" w:val="e809e078-1cd5-4738-a1e3-58246a2442c6"/>
  </w:docVars>
  <w:rsids>
    <w:rsidRoot w:val="7E78318B"/>
    <w:rsid w:val="091837BC"/>
    <w:rsid w:val="19121FD6"/>
    <w:rsid w:val="20C20057"/>
    <w:rsid w:val="21F81AE1"/>
    <w:rsid w:val="37EF96C7"/>
    <w:rsid w:val="47842138"/>
    <w:rsid w:val="4D725F63"/>
    <w:rsid w:val="58472486"/>
    <w:rsid w:val="5B8021A8"/>
    <w:rsid w:val="6EF44796"/>
    <w:rsid w:val="78087375"/>
    <w:rsid w:val="7E78318B"/>
    <w:rsid w:val="BBFEA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2021-12-07T16:42:00Z</dcterms:created>
  <dc:creator>张丽仪</dc:creator>
  <cp:lastModifiedBy>htyl</cp:lastModifiedBy>
  <dcterms:modified xsi:type="dcterms:W3CDTF">2023-10-16T01:23:28Z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46DD5AAFB0E348BDA9FA7AF51E9E7650_13</vt:lpwstr>
  </property>
</Properties>
</file>