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附件3</w:t>
      </w:r>
    </w:p>
    <w:tbl>
      <w:tblPr>
        <w:tblStyle w:val="4"/>
        <w:tblpPr w:leftFromText="180" w:rightFromText="180" w:vertAnchor="page" w:horzAnchor="page" w:tblpX="1620" w:tblpY="3745"/>
        <w:tblOverlap w:val="never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485"/>
        <w:gridCol w:w="5445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autoSpaceDE w:val="0"/>
              <w:autoSpaceDN w:val="0"/>
              <w:spacing w:before="230" w:line="234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85" w:type="dxa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考核科目</w:t>
            </w:r>
          </w:p>
        </w:tc>
        <w:tc>
          <w:tcPr>
            <w:tcW w:w="5445" w:type="dxa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  容</w:t>
            </w:r>
          </w:p>
        </w:tc>
        <w:tc>
          <w:tcPr>
            <w:tcW w:w="1175" w:type="dxa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exact"/>
        </w:trPr>
        <w:tc>
          <w:tcPr>
            <w:tcW w:w="925" w:type="dxa"/>
            <w:vAlign w:val="center"/>
          </w:tcPr>
          <w:p>
            <w:pPr>
              <w:widowControl w:val="0"/>
              <w:autoSpaceDE w:val="0"/>
              <w:autoSpaceDN w:val="0"/>
              <w:spacing w:before="230" w:line="234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/>
                <w:spacing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instrText xml:space="preserve"> HYPERLINK \l "br10" </w:instrTex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业务理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论</w:t>
            </w:r>
          </w:p>
        </w:tc>
        <w:tc>
          <w:tcPr>
            <w:tcW w:w="5445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color w:val="000000"/>
                <w:spacing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政府专职消防员职业技能鉴定、《九江市单编政府专职消防队管理规定（试行）》《九江市政府专职消防员请休假管理规定（试行）》、作战训练安全。</w:t>
            </w:r>
          </w:p>
        </w:tc>
        <w:tc>
          <w:tcPr>
            <w:tcW w:w="1175" w:type="dxa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百分制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autoSpaceDE w:val="0"/>
              <w:autoSpaceDN w:val="0"/>
              <w:spacing w:before="230" w:line="234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/>
                <w:spacing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 w:val="24"/>
                <w:szCs w:val="24"/>
              </w:rPr>
              <w:t>体能考核</w:t>
            </w:r>
          </w:p>
        </w:tc>
        <w:tc>
          <w:tcPr>
            <w:tcW w:w="5445" w:type="dxa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/>
                <w:spacing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 w:val="24"/>
                <w:szCs w:val="24"/>
              </w:rPr>
              <w:t>5000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175" w:type="dxa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autoSpaceDE w:val="0"/>
              <w:autoSpaceDN w:val="0"/>
              <w:spacing w:before="230" w:line="234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3000米</w:t>
            </w:r>
          </w:p>
        </w:tc>
        <w:tc>
          <w:tcPr>
            <w:tcW w:w="1175" w:type="dxa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autoSpaceDE w:val="0"/>
              <w:autoSpaceDN w:val="0"/>
              <w:spacing w:before="230" w:line="234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仰卧起坐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autoSpaceDE w:val="0"/>
              <w:autoSpaceDN w:val="0"/>
              <w:spacing w:before="230" w:line="234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俯卧撑</w:t>
            </w: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autoSpaceDE w:val="0"/>
              <w:autoSpaceDN w:val="0"/>
              <w:spacing w:before="230" w:line="234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单杠引体向上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autoSpaceDE w:val="0"/>
              <w:autoSpaceDN w:val="0"/>
              <w:spacing w:before="230" w:line="234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单杠卷身上</w:t>
            </w: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4楼攀爬绳</w:t>
            </w: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双杆臂屈伸</w:t>
            </w: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百米</w:t>
            </w: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技能考核</w:t>
            </w:r>
          </w:p>
        </w:tc>
        <w:tc>
          <w:tcPr>
            <w:tcW w:w="6620" w:type="dxa"/>
            <w:gridSpan w:val="2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军事队列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20" w:type="dxa"/>
            <w:gridSpan w:val="2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两盘水带连接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20" w:type="dxa"/>
            <w:gridSpan w:val="2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六米拉梯操作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20" w:type="dxa"/>
            <w:gridSpan w:val="2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垂直铺设水带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20" w:type="dxa"/>
            <w:gridSpan w:val="2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原地着灭火救援服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20" w:type="dxa"/>
            <w:gridSpan w:val="2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原地佩戴空气呼吸器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20" w:type="dxa"/>
            <w:gridSpan w:val="2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手抬机动泵的讲解与操作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20" w:type="dxa"/>
            <w:gridSpan w:val="2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沿六米拉梯铺设水带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1485" w:type="dxa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2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年度考核项目支队另行制定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kYmU5ZWM1ZDk1MDM3ZTg5MTM3ZDBjNzM1MzZlNzIifQ=="/>
  </w:docVars>
  <w:rsids>
    <w:rsidRoot w:val="63300720"/>
    <w:rsid w:val="6330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widowControl w:val="0"/>
      <w:spacing w:after="120" w:line="240" w:lineRule="auto"/>
      <w:jc w:val="both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2023-10-12T01:32:00Z</dcterms:created>
  <dc:creator>拳哥</dc:creator>
  <cp:lastModifiedBy>拳哥</cp:lastModifiedBy>
  <dcterms:modified xsi:type="dcterms:W3CDTF">2023-10-12T01:32:12Z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C8C75F062A484F71BA269EF4220AD82C_11</vt:lpwstr>
  </property>
</Properties>
</file>