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25" w:tblpY="1156"/>
        <w:tblOverlap w:val="never"/>
        <w:tblW w:w="15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89"/>
        <w:gridCol w:w="930"/>
        <w:gridCol w:w="722"/>
        <w:gridCol w:w="677"/>
        <w:gridCol w:w="839"/>
        <w:gridCol w:w="920"/>
        <w:gridCol w:w="1041"/>
        <w:gridCol w:w="839"/>
        <w:gridCol w:w="677"/>
        <w:gridCol w:w="4908"/>
        <w:gridCol w:w="1008"/>
        <w:gridCol w:w="545"/>
        <w:gridCol w:w="1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863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Hlk14745078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唐山师范学院2023年公开招聘硕士研究生岗位信息表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拟招聘岗位条件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底限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底限</w:t>
            </w:r>
          </w:p>
        </w:tc>
        <w:tc>
          <w:tcPr>
            <w:tcW w:w="4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bookmarkStart w:id="1" w:name="_GoBack" w:colFirst="8" w:colLast="9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唐山市教育局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7"/>
              </w:rPr>
              <w:t>一级学科：数学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唐山市教育局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7"/>
              </w:rPr>
              <w:t>二级学科：学前教育、学前教育学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唐山市教育局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7"/>
              </w:rPr>
              <w:t>二级学科：小学教育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唐山市教育局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7"/>
              </w:rPr>
              <w:t>二级学科：美术学、美术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唐山市教育局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7"/>
              </w:rPr>
              <w:t>二级学科：马克思主义理论、马克思主义基本原理、马克思主义中国化研究、思想政治教育、中共党史、政治经济学、学科教学（思政）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TIzZTU5ZGY5ZTlkYzdiZjA0MDJiNDYxYWY4NWYifQ=="/>
  </w:docVars>
  <w:rsids>
    <w:rsidRoot w:val="288028CD"/>
    <w:rsid w:val="05C81829"/>
    <w:rsid w:val="288028CD"/>
    <w:rsid w:val="307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font81"/>
    <w:basedOn w:val="5"/>
    <w:qFormat/>
    <w:uiPriority w:val="0"/>
    <w:rPr>
      <w:rFonts w:ascii="仿宋" w:hAnsi="仿宋" w:eastAsia="仿宋" w:cs="仿宋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372</Characters>
  <Lines>0</Lines>
  <Paragraphs>0</Paragraphs>
  <TotalTime>5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2023-10-05T18:16:00Z</dcterms:created>
  <dc:creator>Fiona</dc:creator>
  <cp:lastModifiedBy>Acer</cp:lastModifiedBy>
  <dcterms:modified xsi:type="dcterms:W3CDTF">2023-10-06T09:53:42Z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7DA59C1912FE41AC9022AEDA77C51286_13</vt:lpwstr>
  </property>
</Properties>
</file>