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both"/>
        <w:rPr>
          <w:b w:val="0"/>
          <w:sz w:val="28"/>
          <w:lang w:val="en-US" w:eastAsia="zh-CN"/>
          <w:bCs w:val="0"/>
          <w:szCs w:val="28"/>
          <w:rFonts w:ascii="宋体" w:hAnsi="宋体" w:eastAsia="宋体" w:cs="宋体" w:hint="eastAsia"/>
        </w:rPr>
      </w:pPr>
      <w:r>
        <w:rPr>
          <w:b w:val="0"/>
          <w:sz w:val="28"/>
          <w:lang w:val="en-US" w:eastAsia="zh-CN"/>
          <w:bCs w:val="0"/>
          <w:szCs w:val="28"/>
          <w:rFonts w:ascii="宋体" w:hAnsi="宋体" w:eastAsia="宋体" w:cs="宋体" w:hint="eastAsia"/>
        </w:rPr>
        <w:t>附件1</w:t>
      </w:r>
    </w:p>
    <w:p>
      <w:pPr>
        <w:jc w:val="center"/>
        <w:rPr>
          <w:b w:val="1"/>
          <w:sz w:val="32"/>
          <w:bCs/>
          <w:szCs w:val="32"/>
          <w:rFonts w:ascii="宋体" w:hAnsi="宋体" w:eastAsia="宋体" w:cs="宋体" w:hint="eastAsia"/>
        </w:rPr>
      </w:pPr>
      <w:r>
        <w:rPr>
          <w:sz w:val="40"/>
          <w:lang w:val="en-US" w:eastAsia="zh-CN"/>
          <w:szCs w:val="40"/>
          <w:rFonts w:ascii="宋体" w:hAnsi="宋体" w:eastAsia="宋体" w:cs="宋体" w:hint="eastAsia"/>
        </w:rPr>
        <w:t>2023年冠县公开招聘电商工作人员需求表</w:t>
      </w:r>
    </w:p>
    <w:tbl>
      <w:tblPr>
        <w:tblStyle w:val="3"/>
        <w:tblW w:w="9409" w:type="dxa"/>
        <w:tblInd w:type="dxa" w:w="-450.000000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fit"/>
      </w:tblPr>
      <w:tblGrid>
        <w:gridCol w:w="750.000000"/>
        <w:gridCol w:w="1241.000000"/>
        <w:gridCol w:w="831.000000"/>
        <w:gridCol w:w="928.000000"/>
        <w:gridCol w:w="872.000000"/>
        <w:gridCol w:w="712.000000"/>
        <w:gridCol w:w="709.000000"/>
        <w:gridCol w:w="1675.000000"/>
        <w:gridCol w:w="859.000000"/>
        <w:gridCol w:w="832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325" w:hRule="atLeast"/>
        </w:trPr>
        <w:tc>
          <w:tcPr>
            <w:tcW w:w="750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岗位名称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岗位数量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default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工作地点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学历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专业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其他条件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面试比例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291" w:hRule="atLeast"/>
        </w:trPr>
        <w:tc>
          <w:tcPr>
            <w:tcW w:w="750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电商工作者</w:t>
            </w:r>
          </w:p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default"/>
              </w:rPr>
            </w:pPr>
            <w:r>
              <w:rPr>
                <w:vertAlign w:val="baseline"/>
                <w:b w:val="1"/>
                <w:sz w:val="72"/>
                <w:lang w:val="en-US" w:eastAsia="zh-CN"/>
                <w:bCs/>
                <w:szCs w:val="72"/>
                <w:rFonts w:ascii="宋体" w:hAnsi="宋体" w:eastAsia="宋体" w:cs="宋体" w:hint="eastAsia"/>
              </w:rPr>
              <w:t>A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20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乡镇街道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专科及以上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不限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rFonts w:ascii="宋体" w:hAnsi="宋体" w:eastAsia="宋体" w:cs="宋体" w:hint="eastAsia"/>
              </w:rPr>
              <w:t>无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1：3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593" w:hRule="atLeast"/>
        </w:trPr>
        <w:tc>
          <w:tcPr>
            <w:tcW w:w="750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电商工作者</w:t>
            </w:r>
          </w:p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default"/>
              </w:rPr>
            </w:pPr>
            <w:r>
              <w:rPr>
                <w:vertAlign w:val="baseline"/>
                <w:b w:val="1"/>
                <w:sz w:val="72"/>
                <w:lang w:val="en-US" w:eastAsia="zh-CN"/>
                <w:bCs/>
                <w:szCs w:val="72"/>
                <w:rFonts w:ascii="宋体" w:hAnsi="宋体" w:eastAsia="宋体" w:cs="宋体" w:hint="eastAsia"/>
              </w:rPr>
              <w:t>B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20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乡镇街道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高中或中专以上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不限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须具有电商工作经验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1：3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204" w:hRule="atLeast"/>
        </w:trPr>
        <w:tc>
          <w:tcPr>
            <w:tcW w:w="750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cs="宋体" w:hint="eastAsia"/>
              </w:rPr>
              <w:t>跨境</w:t>
            </w:r>
            <w:r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电商工作者</w:t>
            </w:r>
          </w:p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b w:val="1"/>
                <w:color w:val="auto"/>
                <w:sz w:val="72"/>
                <w:lang w:val="en-US" w:eastAsia="zh-CN"/>
                <w:bCs/>
                <w:szCs w:val="72"/>
                <w:rFonts w:ascii="宋体" w:hAnsi="宋体" w:eastAsia="宋体" w:cs="宋体" w:hint="eastAsia"/>
              </w:rPr>
              <w:t>C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10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color w:val="auto"/>
                <w:sz w:val="24"/>
                <w:lang w:val="en-US" w:eastAsia="zh-CN"/>
                <w:rFonts w:ascii="宋体" w:hAnsi="宋体" w:eastAsia="宋体" w:cs="宋体" w:hint="eastAsia"/>
              </w:rPr>
              <w:t>城区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专科及以上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不限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熟悉英语或其他小语种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  <w:r>
              <w:rPr>
                <w:vertAlign w:val="baseline"/>
                <w:color w:val="auto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  <w:t>1：3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widowControl/>
              <w:numPr>
                <w:ilvl w:val="0"/>
                <w:numId w:val="0"/>
              </w:numPr>
              <w:spacing w:line="375" w:lineRule="atLeast"/>
              <w:rPr>
                <w:vertAlign w:val="baseline"/>
                <w:sz w:val="24"/>
                <w:lang w:val="en-US" w:eastAsia="zh-CN"/>
                <w:szCs w:val="24"/>
                <w:rFonts w:ascii="宋体" w:hAnsi="宋体" w:eastAsia="宋体" w:cs="宋体" w:hint="eastAsia"/>
              </w:rPr>
            </w:pPr>
          </w:p>
        </w:tc>
      </w:tr>
    </w:tbl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0"/>
        <w:snapToGrid w:val="0"/>
        <w:jc w:val="left"/>
        <w:widowControl w:val="0"/>
        <w:spacing w:line="400" w:lineRule="exact"/>
        <w:rPr>
          <w:sz w:val="24"/>
          <w:lang w:val="en-US" w:eastAsia="zh-CN"/>
          <w:szCs w:val="32"/>
          <w:rFonts w:ascii="宋体" w:hAnsi="宋体" w:eastAsia="宋体" w:cs="宋体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0"/>
        <w:jc w:val="left"/>
        <w:widowControl w:val="0"/>
        <w:rPr>
          <w:b w:val="0"/>
          <w:sz w:val="28"/>
          <w:lang w:val="en-US" w:eastAsia="zh-CN"/>
          <w:bCs w:val="0"/>
          <w:szCs w:val="28"/>
          <w:rFonts w:ascii="宋体" w:hAnsi="宋体" w:eastAsia="宋体" w:cs="宋体" w:hint="eastAsia"/>
        </w:rPr>
      </w:pPr>
    </w:p>
    <w:p>
      <w:pPr>
        <w:jc w:val="both"/>
        <w:rPr>
          <w:b w:val="0"/>
          <w:sz w:val="28"/>
          <w:lang w:val="en-US" w:eastAsia="zh-CN"/>
          <w:rFonts w:ascii="宋体" w:hAnsi="宋体" w:eastAsia="宋体" w:cs="宋体" w:hint="eastAsia"/>
        </w:rPr>
      </w:pPr>
    </w:p>
    <w:p>
      <w:pPr>
        <w:jc w:val="left"/>
        <w:widowControl/>
        <w:numPr>
          <w:ilvl w:val="0"/>
          <w:numId w:val="0"/>
        </w:numPr>
        <w:spacing w:line="375" w:lineRule="atLeast"/>
        <w:rPr>
          <w:b w:val="1"/>
          <w:i w:val="0"/>
          <w:u w:val="none"/>
          <w:sz w:val="28"/>
          <w:lang w:val="en-US" w:eastAsia="zh-CN"/>
          <w:bCs/>
          <w:iCs w:val="0"/>
          <w:szCs w:val="28"/>
          <w:rFonts w:ascii="宋体" w:hAnsi="宋体" w:eastAsia="宋体" w:cs="宋体" w:hint="eastAsia"/>
        </w:rPr>
      </w:pPr>
      <w:bookmarkStart w:id="0" w:name="_GoBack"/>
      <w:bookmarkEnd w:id="0"/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2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01194E92"/>
    <w:rsid w:val="199261ED"/>
    <w:rsid w:val="1F0517CA"/>
    <w:rsid w:val="2D9139BA"/>
    <w:rsid w:val="2EA949F3"/>
    <w:rsid w:val="343706EB"/>
    <w:rsid w:val="37230078"/>
    <w:rsid w:val="3A9D1F0E"/>
    <w:rsid w:val="3F4202DD"/>
    <w:rsid w:val="3FE83246"/>
    <w:rsid w:val="4C211F55"/>
    <w:rsid w:val="502C5B7F"/>
    <w:rsid w:val="51727B1C"/>
    <w:rsid w:val="56462CE4"/>
    <w:rsid w:val="5E75583A"/>
    <w:rsid w:val="6AC807E5"/>
    <w:rsid w:val="78B418D7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semiHidden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semiHidden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 w:qFormat="1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Calibri" w:hAnsi="Calibri" w:eastAsia="宋体" w:cs="宋体"/>
    </w:rPr>
  </w:style>
  <w:style w:type="character" w:styleId="4" w:default="1">
    <w:name w:val="Default Paragraph Font"/>
    <w:uiPriority w:val="0"/>
    <w:qFormat/>
  </w:style>
  <w:style w:type="table" w:styleId="2" w:default="1">
    <w:name w:val="Normal Table"/>
    <w:uiPriority w:val="0"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table" w:styleId="3">
    <w:name w:val="Table Grid"/>
    <w:basedOn w:val="2"/>
    <w:uiPriority w:val="0"/>
    <w:qFormat/>
    <w:pPr>
      <w:jc w:val="both"/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25</TotalTime>
  <Pages>11</Pages>
  <Words>3614</Words>
  <Characters>3809</Characters>
  <Application>WPS Office_12.1.0.15374_F1E327BC-269C-435d-A152-05C5408002CA</Application>
  <DocSecurity>0</DocSecurity>
  <Lines>0</Lines>
  <Paragraphs>244</Paragraphs>
  <ScaleCrop>false</ScaleCrop>
  <Company/>
  <LinksUpToDate>false</LinksUpToDate>
  <CharactersWithSpaces>3909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（慧博）三优广告运营部王子博</cp:lastModifiedBy>
  <cp:revision>0</cp:revision>
  <dcterms:created xsi:type="dcterms:W3CDTF">2023-09-19T12:21:00Z</dcterms:created>
  <dcterms:modified xsi:type="dcterms:W3CDTF">2023-10-04T11:06:55Z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2052-12.1.0.15374</vt:lpwstr>
  </property>
  <property fmtid="{D5CDD505-2E9C-101B-9397-08002B2CF9AE}" pid="3" name="ICV">
    <vt:lpwstr>FB631B1865274A378FBB855F87907D2B_13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2023年冠县公开招聘电商工作人员需求表</w:t>
      </w:r>
    </w:p>
    <w:tbl>
      <w:tblPr>
        <w:tblStyle w:val="3"/>
        <w:tblW w:w="9409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41"/>
        <w:gridCol w:w="831"/>
        <w:gridCol w:w="928"/>
        <w:gridCol w:w="872"/>
        <w:gridCol w:w="712"/>
        <w:gridCol w:w="709"/>
        <w:gridCol w:w="1675"/>
        <w:gridCol w:w="859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岗位数量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面试比例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电商工作者</w:t>
            </w:r>
          </w:p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72"/>
                <w:szCs w:val="72"/>
                <w:vertAlign w:val="baseline"/>
                <w:lang w:val="en-US" w:eastAsia="zh-CN"/>
              </w:rPr>
              <w:t>A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乡镇街道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1：3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电商工作者</w:t>
            </w:r>
          </w:p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72"/>
                <w:szCs w:val="72"/>
                <w:vertAlign w:val="baseline"/>
                <w:lang w:val="en-US" w:eastAsia="zh-CN"/>
              </w:rPr>
              <w:t>B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乡镇街道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高中或中专以上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须具有电商工作经验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1：3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跨境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电商工作者</w:t>
            </w:r>
          </w:p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72"/>
                <w:szCs w:val="72"/>
                <w:vertAlign w:val="baseline"/>
                <w:lang w:val="en-US" w:eastAsia="zh-CN"/>
              </w:rPr>
              <w:t>C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县直机关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熟悉英语或其他小语种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1：3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sz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375" w:lineRule="atLeast"/>
        <w:jc w:val="left"/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