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spacing w:line="680" w:lineRule="exact"/>
        <w:rPr>
          <w:color w:val="000000"/>
          <w:sz w:val="44"/>
          <w:szCs w:val="44"/>
          <w:rFonts w:ascii="方正小标宋简体" w:hAnsi="宋体" w:eastAsia="方正小标宋简体" w:hint="eastAsia"/>
        </w:rPr>
      </w:pPr>
      <w:r>
        <w:rPr>
          <w:color w:val="000000"/>
          <w:sz w:val="44"/>
          <w:szCs w:val="44"/>
          <w:rFonts w:ascii="方正小标宋简体" w:hAnsi="宋体" w:eastAsia="方正小标宋简体" w:hint="eastAsia"/>
        </w:rPr>
        <w:t xml:space="preserve">202</w:t>
      </w:r>
      <w:r>
        <w:rPr>
          <w:color w:val="000000"/>
          <w:sz w:val="44"/>
          <w:lang w:val="en-US" w:eastAsia="zh-CN"/>
          <w:szCs w:val="44"/>
          <w:rFonts w:ascii="方正小标宋简体" w:hAnsi="宋体" w:eastAsia="方正小标宋简体" w:hint="eastAsia"/>
        </w:rPr>
        <w:t xml:space="preserve">3</w:t>
      </w:r>
      <w:r>
        <w:rPr>
          <w:color w:val="000000"/>
          <w:sz w:val="44"/>
          <w:szCs w:val="44"/>
          <w:rFonts w:ascii="方正小标宋简体" w:hAnsi="宋体" w:eastAsia="方正小标宋简体" w:hint="eastAsia"/>
        </w:rPr>
        <w:t xml:space="preserve">年云南红河技师学院</w:t>
      </w:r>
      <w:r>
        <w:rPr>
          <w:color w:val="000000"/>
          <w:sz w:val="44"/>
          <w:lang w:eastAsia="zh-CN"/>
          <w:szCs w:val="44"/>
          <w:rFonts w:ascii="方正小标宋简体" w:hAnsi="宋体" w:eastAsia="方正小标宋简体" w:hint="eastAsia"/>
        </w:rPr>
        <w:t xml:space="preserve">急需紧缺</w:t>
      </w:r>
      <w:r>
        <w:rPr>
          <w:color w:val="000000"/>
          <w:sz w:val="44"/>
          <w:szCs w:val="44"/>
          <w:rFonts w:ascii="方正小标宋简体" w:hAnsi="宋体" w:eastAsia="方正小标宋简体" w:hint="eastAsia"/>
        </w:rPr>
        <w:t xml:space="preserve">人才招聘考试专业指导目录</w:t>
      </w:r>
      <w:r>
        <w:rPr>
          <w:color w:val="000000"/>
          <w:sz w:val="44"/>
          <w:szCs w:val="44"/>
          <w:rFonts w:ascii="方正小标宋简体" w:hAnsi="宋体" w:eastAsia="方正小标宋简体" w:hint="eastAsia"/>
        </w:rPr>
      </w:r>
    </w:p>
    <w:p>
      <w:pPr>
        <w:pStyle w:val="Normal"/>
        <w:jc w:val="center"/>
        <w:spacing w:line="540" w:lineRule="exact"/>
        <w:rPr>
          <w:b w:val="1"/>
          <w:color w:val="000000"/>
          <w:szCs w:val="32"/>
          <w:rFonts w:ascii="宋体" w:hint="eastAsia"/>
        </w:rPr>
      </w:pPr>
      <w:r>
        <w:rPr>
          <w:b w:val="1"/>
          <w:color w:val="000000"/>
          <w:szCs w:val="32"/>
          <w:rFonts w:ascii="宋体" w:hint="eastAsia"/>
        </w:rPr>
      </w:r>
    </w:p>
    <w:p>
      <w:pPr>
        <w:pStyle w:val="Normal"/>
        <w:spacing w:line="540" w:lineRule="exact"/>
        <w:ind w:firstLine="640" w:firstLineChars="200"/>
        <w:rPr>
          <w:color w:val="000000"/>
          <w:szCs w:val="32"/>
          <w:rFonts w:ascii="方正仿宋_GBK" w:eastAsia="方正仿宋_GBK" w:hint="eastAsia"/>
        </w:rPr>
      </w:pPr>
      <w:r>
        <w:rPr>
          <w:color w:val="000000"/>
          <w:szCs w:val="32"/>
          <w:rFonts w:ascii="方正仿宋_GBK" w:eastAsia="方正仿宋_GBK" w:hint="eastAsia"/>
        </w:rPr>
        <w:t xml:space="preserve">本专业指导目录结合南红河技师学院高学历高技能人才招聘考试工作实际，按照</w:t>
      </w:r>
      <w:r>
        <w:rPr>
          <w:color w:val="000000"/>
          <w:lang w:eastAsia="zh-CN"/>
          <w:szCs w:val="32"/>
          <w:rFonts w:ascii="方正仿宋_GBK" w:eastAsia="方正仿宋_GBK" w:hint="eastAsia"/>
        </w:rPr>
        <w:t xml:space="preserve">技工教育</w:t>
      </w:r>
      <w:r>
        <w:rPr>
          <w:color w:val="000000"/>
          <w:szCs w:val="32"/>
          <w:rFonts w:ascii="方正仿宋_GBK" w:eastAsia="方正仿宋_GBK" w:hint="eastAsia"/>
        </w:rPr>
        <w:t xml:space="preserve">专业需求进行</w:t>
      </w:r>
      <w:r>
        <w:rPr>
          <w:color w:val="000000"/>
          <w:lang w:eastAsia="zh-CN"/>
          <w:szCs w:val="32"/>
          <w:rFonts w:ascii="方正仿宋_GBK" w:eastAsia="方正仿宋_GBK" w:hint="eastAsia"/>
        </w:rPr>
        <w:t xml:space="preserve">调整</w:t>
      </w:r>
      <w:r>
        <w:rPr>
          <w:color w:val="000000"/>
          <w:szCs w:val="32"/>
          <w:rFonts w:ascii="方正仿宋_GBK" w:eastAsia="方正仿宋_GBK" w:hint="eastAsia"/>
        </w:rPr>
        <w:t xml:space="preserve">，适用</w:t>
      </w:r>
      <w:r>
        <w:rPr>
          <w:color w:val="000000"/>
          <w:szCs w:val="32"/>
          <w:rFonts w:eastAsia="方正仿宋_GBK"/>
        </w:rPr>
        <w:t xml:space="preserve">于</w:t>
      </w:r>
      <w:r>
        <w:rPr>
          <w:color w:val="000000"/>
          <w:szCs w:val="32"/>
          <w:rFonts w:ascii="Times New Roman" w:hAnsi="Times New Roman" w:eastAsia="方正仿宋_GBK"/>
        </w:rPr>
        <w:t xml:space="preserve">202</w:t>
      </w:r>
      <w:r>
        <w:rPr>
          <w:color w:val="000000"/>
          <w:lang w:val="en-US" w:eastAsia="zh-CN"/>
          <w:szCs w:val="32"/>
          <w:rFonts w:ascii="Times New Roman" w:hAnsi="Times New Roman" w:eastAsia="方正仿宋_GBK" w:hint="eastAsia"/>
        </w:rPr>
        <w:t xml:space="preserve">3</w:t>
      </w:r>
      <w:r>
        <w:rPr>
          <w:color w:val="000000"/>
          <w:szCs w:val="32"/>
          <w:rFonts w:ascii="Times New Roman" w:hAnsi="Times New Roman" w:eastAsia="方正仿宋_GBK"/>
        </w:rPr>
        <w:t xml:space="preserve">年云南红河技师学院急需紧缺人才招聘考试</w:t>
      </w:r>
      <w:r>
        <w:rPr>
          <w:color w:val="000000"/>
          <w:szCs w:val="32"/>
          <w:rFonts w:ascii="方正仿宋_GBK" w:eastAsia="方正仿宋_GBK" w:hint="eastAsia"/>
        </w:rPr>
        <w:t xml:space="preserve">。</w:t>
      </w:r>
      <w:r>
        <w:rPr>
          <w:color w:val="000000"/>
          <w:szCs w:val="32"/>
          <w:rFonts w:ascii="方正仿宋_GBK" w:eastAsia="方正仿宋_GBK" w:hint="eastAsia"/>
        </w:rPr>
      </w:r>
    </w:p>
    <w:p>
      <w:pPr>
        <w:pStyle w:val="Normal"/>
        <w:spacing w:line="540" w:lineRule="exact"/>
        <w:ind w:firstLine="640" w:firstLineChars="200"/>
        <w:rPr>
          <w:color w:val="000000"/>
          <w:szCs w:val="32"/>
          <w:rFonts w:ascii="方正仿宋_GBK" w:eastAsia="方正仿宋_GBK" w:hint="eastAsia"/>
        </w:rPr>
      </w:pPr>
      <w:r>
        <w:rPr>
          <w:color w:val="000000"/>
          <w:szCs w:val="32"/>
          <w:rFonts w:ascii="方正仿宋_GBK" w:eastAsia="方正仿宋_GBK" w:hint="eastAsia"/>
        </w:rPr>
        <w:t xml:space="preserve">本专业指导目录分行业或系统、专业类别、专业名称三个层次，其相互关系为：“行业或系统”包含“专业类别”，“专业类别”下设具体专业。同一岗位可设置一个至三个相近的适合岗位要求的专业类别，报考人员只需满足其中一个专业类别即可。如果岗位只限制了专业类别，则此专业类别下的所有专业都符合岗位要求。</w:t>
      </w:r>
      <w:r>
        <w:rPr>
          <w:color w:val="000000"/>
          <w:szCs w:val="32"/>
          <w:rFonts w:ascii="方正仿宋_GBK" w:eastAsia="方正仿宋_GBK" w:hint="eastAsia"/>
        </w:rPr>
      </w:r>
    </w:p>
    <w:p>
      <w:pPr>
        <w:pStyle w:val="Normal"/>
        <w:spacing w:line="540" w:lineRule="exact"/>
        <w:ind w:firstLine="640" w:firstLineChars="200"/>
        <w:rPr>
          <w:color w:val="000000"/>
          <w:szCs w:val="32"/>
          <w:rFonts w:ascii="方正仿宋_GBK" w:eastAsia="方正仿宋_GBK" w:hint="eastAsia"/>
        </w:rPr>
      </w:pPr>
      <w:r>
        <w:rPr>
          <w:color w:val="000000"/>
          <w:szCs w:val="32"/>
          <w:rFonts w:ascii="方正仿宋_GBK" w:eastAsia="方正仿宋_GBK" w:hint="eastAsia"/>
        </w:rPr>
        <w:t xml:space="preserve">报考人员在选择岗位时，应首先在专业指导目录中查找所学专业的所属（按照毕业证上的专业名称查找。①毕业证书上的专业带括号，以及毕业证上的专业名称包含专业方向说明的，不能将括号内的专业作为所学专业，只能将括号前的部份作为所学专业，所以考生在填写报名信息时，只能填写括号前的专业名称；②</w:t>
      </w:r>
      <w:r>
        <w:rPr>
          <w:color w:val="000000"/>
          <w:szCs w:val="32"/>
          <w:rFonts w:ascii="Times New Roman" w:hAnsi="Times New Roman" w:eastAsia="方正仿宋_GBK"/>
        </w:rPr>
        <w:t xml:space="preserve">若所学专业与专业指导目录中专业仅有“和”、“与”、“及”、“及其”等连接词的不同，可视为同一专业。连接词的互换视为同一专业，如“及”换成“与”视为同一专业，但连接词增减不视为同一专业</w:t>
      </w:r>
      <w:r>
        <w:rPr>
          <w:color w:val="000000"/>
          <w:szCs w:val="32"/>
          <w:rFonts w:ascii="Times New Roman" w:hAnsi="Times New Roman" w:eastAsia="方正仿宋_GBK" w:hint="eastAsia"/>
        </w:rPr>
        <w:t xml:space="preserve">，</w:t>
      </w:r>
      <w:r>
        <w:rPr>
          <w:color w:val="000000"/>
          <w:szCs w:val="32"/>
          <w:rFonts w:ascii="Times New Roman" w:hAnsi="Times New Roman" w:eastAsia="方正仿宋_GBK"/>
        </w:rPr>
        <w:t xml:space="preserve">如“计算机及信息管理”、“计算机与信息管理”可视为同一专业</w:t>
      </w:r>
      <w:r>
        <w:rPr>
          <w:color w:val="000000"/>
          <w:szCs w:val="32"/>
          <w:rFonts w:ascii="Times New Roman" w:hAnsi="Times New Roman" w:eastAsia="方正仿宋_GBK" w:hint="eastAsia"/>
        </w:rPr>
        <w:t xml:space="preserve">，</w:t>
      </w:r>
      <w:r>
        <w:rPr>
          <w:color w:val="000000"/>
          <w:szCs w:val="32"/>
          <w:rFonts w:ascii="Times New Roman" w:hAnsi="Times New Roman" w:eastAsia="方正仿宋_GBK"/>
        </w:rPr>
        <w:t xml:space="preserve">但“计算机及信息管理”、“计算机信息管理”不能视为同一专业</w:t>
      </w:r>
      <w:r>
        <w:rPr>
          <w:color w:val="000000"/>
          <w:szCs w:val="32"/>
          <w:rFonts w:ascii="方正仿宋_GBK" w:eastAsia="方正仿宋_GBK" w:hint="eastAsia"/>
        </w:rPr>
        <w:t xml:space="preserve">；</w:t>
      </w:r>
      <w:r>
        <w:rPr>
          <w:color w:val="000000"/>
          <w:szCs w:val="32"/>
          <w:rFonts w:ascii="方正仿宋_GBK" w:eastAsia="方正仿宋_GBK"/>
        </w:rPr>
        <w:t xml:space="preserve">③最后一</w:t>
      </w:r>
      <w:r>
        <w:rPr>
          <w:color w:val="000000"/>
          <w:szCs w:val="32"/>
          <w:rFonts w:ascii="Times New Roman" w:hAnsi="Times New Roman" w:eastAsia="方正仿宋_GBK"/>
        </w:rPr>
        <w:t xml:space="preserve">个“学”字的增减，视为同一专业</w:t>
      </w:r>
      <w:r>
        <w:rPr>
          <w:color w:val="000000"/>
          <w:szCs w:val="32"/>
          <w:rFonts w:ascii="Times New Roman" w:hAnsi="Times New Roman" w:eastAsia="方正仿宋_GBK" w:hint="eastAsia"/>
        </w:rPr>
        <w:t xml:space="preserve">，</w:t>
      </w:r>
      <w:r>
        <w:rPr>
          <w:color w:val="000000"/>
          <w:szCs w:val="32"/>
          <w:rFonts w:ascii="Times New Roman" w:hAnsi="Times New Roman" w:eastAsia="方正仿宋_GBK"/>
        </w:rPr>
        <w:t xml:space="preserve">如“会计学”、“会计”视为同一专业</w:t>
      </w:r>
      <w:r>
        <w:rPr>
          <w:color w:val="000000"/>
          <w:szCs w:val="32"/>
          <w:rFonts w:ascii="Times New Roman" w:hAnsi="Times New Roman" w:eastAsia="方正仿宋_GBK" w:hint="eastAsia"/>
        </w:rPr>
        <w:t xml:space="preserve">；</w:t>
      </w:r>
      <w:r>
        <w:rPr>
          <w:color w:val="000000"/>
          <w:szCs w:val="32"/>
          <w:rFonts w:ascii="方正仿宋_GBK" w:hAnsi="方正仿宋_GBK" w:eastAsia="方正仿宋_GBK" w:hint="eastAsia"/>
        </w:rPr>
        <w:t xml:space="preserve">④</w:t>
      </w:r>
      <w:r>
        <w:rPr>
          <w:color w:val="000000"/>
          <w:szCs w:val="32"/>
          <w:rFonts w:ascii="方正仿宋_GBK" w:eastAsia="方正仿宋_GBK" w:hint="eastAsia"/>
        </w:rPr>
        <w:t xml:space="preserve">若所学专业在专业指导目录中同时从属于不同的类别， 提交报考申请时请按岗位要求相符的类别选所学专业。）</w:t>
      </w:r>
      <w:r>
        <w:rPr>
          <w:color w:val="000000"/>
          <w:szCs w:val="32"/>
          <w:rFonts w:ascii="方正仿宋_GBK" w:eastAsia="方正仿宋_GBK" w:hint="eastAsia"/>
        </w:rPr>
      </w:r>
    </w:p>
    <w:p>
      <w:pPr>
        <w:pStyle w:val="Normal"/>
        <w:spacing w:line="540" w:lineRule="exact"/>
        <w:ind w:firstLine="640" w:firstLineChars="200"/>
        <w:rPr>
          <w:color w:val="000000"/>
          <w:szCs w:val="32"/>
          <w:rFonts w:ascii="方正仿宋_GBK" w:eastAsia="方正仿宋_GBK" w:hint="eastAsia"/>
        </w:rPr>
      </w:pPr>
      <w:r>
        <w:rPr>
          <w:color w:val="000000"/>
          <w:szCs w:val="32"/>
          <w:rFonts w:ascii="方正仿宋_GBK" w:eastAsia="方正仿宋_GBK" w:hint="eastAsia"/>
        </w:rPr>
        <w:t xml:space="preserve">考虑到现阶段很难把全国高校所设专业全部纳入到一个州的《专业指导目录》的实际困难，我们对所学专业未列入《专业指导目录》的考生设置了专门的报名途径：报考人员在“所学专业”栏选择“下面专业中未找到我的专业”，并在对应文本框填写自己所学的专业名称，提交网络后台进行人工审核，合格的即完成报名。纳入《专业指导目录》与未纳入专业目录里的专业的报考者，都需要经过报名资格审核后才能报名，区别仅在于：报考者专业如纳入《专业指导目录》的，则由计算机自动审核；报考者专业如未纳入《专业指导目录》的，则提交网络后台进行人工审核。自动审核和人工审核也无本质区别，即纳入《专业指导目录》的与未纳入的专业,其报考者均享有同等的报名权。</w:t>
      </w:r>
      <w:r>
        <w:rPr>
          <w:color w:val="000000"/>
          <w:szCs w:val="32"/>
          <w:rFonts w:ascii="方正仿宋_GBK" w:eastAsia="方正仿宋_GBK" w:hint="eastAsia"/>
        </w:rPr>
      </w:r>
    </w:p>
    <w:p>
      <w:pPr>
        <w:pStyle w:val="Normal"/>
        <w:spacing w:line="540" w:lineRule="exact"/>
        <w:rPr>
          <w:b w:val="1"/>
          <w:color w:val="000000"/>
          <w:lang w:val="en-US" w:eastAsia="zh-CN"/>
          <w:szCs w:val="32"/>
          <w:rFonts w:ascii="方正仿宋_GBK" w:eastAsia="方正仿宋_GBK" w:hint="eastAsia"/>
        </w:rPr>
      </w:pPr>
      <w:r>
        <w:rPr>
          <w:b w:val="1"/>
          <w:color w:val="000000"/>
          <w:lang w:val="en-US" w:eastAsia="zh-CN"/>
          <w:szCs w:val="32"/>
          <w:rFonts w:ascii="方正仿宋_GBK" w:eastAsia="方正仿宋_GBK" w:hint="eastAsia"/>
        </w:rPr>
        <w:t xml:space="preserve">    1、</w:t>
      </w:r>
      <w:r>
        <w:rPr>
          <w:b w:val="1"/>
          <w:color w:val="000000"/>
          <w:szCs w:val="32"/>
          <w:rFonts w:ascii="方正仿宋_GBK" w:eastAsia="方正仿宋_GBK" w:hint="eastAsia"/>
        </w:rPr>
        <w:t xml:space="preserve">化学教育类：</w:t>
      </w:r>
      <w:r>
        <w:rPr>
          <w:color w:val="000000"/>
          <w:szCs w:val="32"/>
          <w:rFonts w:ascii="方正仿宋_GBK" w:eastAsia="方正仿宋_GBK" w:hint="eastAsia"/>
        </w:rPr>
        <w:t xml:space="preserve">化学、化学教育、应用化学、</w:t>
      </w:r>
      <w:r>
        <w:rPr>
          <w:color w:val="000000"/>
          <w:szCs w:val="32"/>
          <w:rFonts w:ascii="Times New Roman" w:hAnsi="仿宋" w:eastAsia="仿宋" w:hint="eastAsia"/>
        </w:rPr>
        <w:t xml:space="preserve">材料物理与化学、学科教学</w:t>
      </w:r>
      <w:r>
        <w:rPr>
          <w:color w:val="000000"/>
          <w:szCs w:val="32"/>
          <w:rFonts w:ascii="方正仿宋_GBK" w:eastAsia="方正仿宋_GBK" w:hint="eastAsia"/>
        </w:rPr>
        <w:t xml:space="preserve">。</w:t>
      </w:r>
      <w:r>
        <w:rPr>
          <w:color w:val="000000"/>
          <w:szCs w:val="32"/>
          <w:rFonts w:ascii="方正仿宋_GBK" w:hAnsi="方正仿宋_GBK" w:eastAsia="方正仿宋_GBK" w:hint="eastAsia"/>
        </w:rPr>
      </w:r>
    </w:p>
    <w:p>
      <w:pPr>
        <w:pStyle w:val="Normal"/>
        <w:spacing w:line="540" w:lineRule="exact"/>
        <w:rPr>
          <w:b w:val="1"/>
          <w:color w:val="000000"/>
          <w:szCs w:val="32"/>
          <w:rFonts w:ascii="方正仿宋_GBK" w:eastAsia="方正仿宋_GBK" w:hint="eastAsia"/>
        </w:rPr>
      </w:pPr>
      <w:r>
        <w:rPr>
          <w:b w:val="1"/>
          <w:color w:val="000000"/>
          <w:szCs w:val="32"/>
          <w:rFonts w:ascii="方正仿宋_GBK" w:eastAsia="方正仿宋_GBK" w:hint="eastAsia"/>
        </w:rPr>
        <w:t xml:space="preserve">    </w:t>
      </w:r>
      <w:r>
        <w:rPr>
          <w:b w:val="1"/>
          <w:color w:val="000000"/>
          <w:lang w:val="en-US" w:eastAsia="zh-CN"/>
          <w:szCs w:val="32"/>
          <w:rFonts w:ascii="方正仿宋_GBK" w:eastAsia="方正仿宋_GBK" w:hint="eastAsia"/>
        </w:rPr>
        <w:t xml:space="preserve">2</w:t>
      </w:r>
      <w:r>
        <w:rPr>
          <w:b w:val="1"/>
          <w:color w:val="000000"/>
          <w:szCs w:val="32"/>
          <w:rFonts w:ascii="方正仿宋_GBK" w:eastAsia="方正仿宋_GBK" w:hint="eastAsia"/>
        </w:rPr>
        <w:t xml:space="preserve">、环境工程类：</w:t>
      </w:r>
      <w:r>
        <w:rPr>
          <w:color w:val="000000"/>
          <w:szCs w:val="32"/>
          <w:rFonts w:ascii="方正仿宋_GBK" w:eastAsia="方正仿宋_GBK" w:hint="eastAsia"/>
        </w:rPr>
        <w:t xml:space="preserve">环境工程、环境科学与工程、资源环境科学、环境科学、环境经济、农业生态学、生态学、生态环境、环境进化与监测技术、辐射防护与环境工程、环境生态工程、环境治理工程、水质科学与技术、固体废物管理与治理技术、医疗废物管理与治理技术、环境监测与工业分析、生态植物修复、环境保护、环境监察、农业资源与环境、农业资源与环境、农业资源与环境保护、生物科学及环境保护、大气环境与大气科学、海洋科学、分析化学、应用化学、生态环境保护、资源环境科学、环境监理、环境污染与治理、农业环境保护、农业环境保护技术、化工与环保、水资源与环境保护、大气科学、雷电防护科学与技术</w:t>
      </w:r>
      <w:r>
        <w:rPr>
          <w:color w:val="000000"/>
          <w:lang w:eastAsia="zh-CN"/>
          <w:szCs w:val="32"/>
          <w:rFonts w:ascii="方正仿宋_GBK" w:eastAsia="方正仿宋_GBK" w:hint="eastAsia"/>
        </w:rPr>
        <w:t xml:space="preserve">、环保设备工程、环境监测与控制技术、湿地生态学、</w:t>
      </w:r>
      <w:r>
        <w:rPr>
          <w:b w:val="0"/>
          <w:color w:val="000000"/>
          <w:sz w:val="32"/>
          <w:lang w:val="en-US" w:eastAsia="zh-CN"/>
          <w:szCs w:val="32"/>
          <w:bCs w:val="0"/>
          <w:rFonts w:hint="eastAsia"/>
        </w:rPr>
        <w:t xml:space="preserve">海洋资源与环境</w:t>
      </w:r>
      <w:r>
        <w:rPr>
          <w:color w:val="000000"/>
          <w:szCs w:val="32"/>
          <w:rFonts w:ascii="方正仿宋_GBK" w:eastAsia="方正仿宋_GBK" w:hint="eastAsia"/>
        </w:rPr>
        <w:t xml:space="preserve">。</w:t>
      </w:r>
      <w:r>
        <w:rPr>
          <w:color w:val="000000"/>
          <w:szCs w:val="32"/>
          <w:rFonts w:ascii="黑体" w:hAnsi="黑体" w:eastAsia="黑体" w:hint="eastAsia"/>
        </w:rPr>
      </w:r>
    </w:p>
    <w:p>
      <w:pPr>
        <w:pStyle w:val="Normal"/>
        <w:spacing w:line="540" w:lineRule="exact"/>
        <w:ind w:firstLine="640" w:firstLineChars="200"/>
        <w:rPr>
          <w:b w:val="1"/>
          <w:color w:val="000000"/>
          <w:lang w:val="en-US" w:eastAsia="zh-CN"/>
          <w:szCs w:val="32"/>
          <w:rFonts w:ascii="方正仿宋_GBK" w:eastAsia="方正仿宋_GBK" w:hint="eastAsia"/>
        </w:rPr>
      </w:pPr>
      <w:r>
        <w:rPr>
          <w:b w:val="1"/>
          <w:color w:val="000000"/>
          <w:lang w:val="en-US" w:eastAsia="zh-CN"/>
          <w:szCs w:val="32"/>
          <w:rFonts w:ascii="方正仿宋_GBK" w:eastAsia="方正仿宋_GBK" w:hint="eastAsia"/>
        </w:rPr>
        <w:t xml:space="preserve">3</w:t>
      </w:r>
      <w:r>
        <w:rPr>
          <w:b w:val="1"/>
          <w:color w:val="000000"/>
          <w:szCs w:val="32"/>
          <w:rFonts w:ascii="方正仿宋_GBK" w:eastAsia="方正仿宋_GBK" w:hint="eastAsia"/>
        </w:rPr>
        <w:t xml:space="preserve">、化学技术类：</w:t>
      </w:r>
      <w:r>
        <w:rPr>
          <w:color w:val="000000"/>
          <w:szCs w:val="32"/>
          <w:rFonts w:ascii="方正仿宋_GBK" w:eastAsia="方正仿宋_GBK" w:hint="eastAsia"/>
        </w:rPr>
        <w:t xml:space="preserve">化学、分析化学、应用化学、应用化学工程、化学工程、材料化学、应用化工技术、化学生物学、精细化工、化学工程与工艺、无机化学、有机化学、化学物理、高分子化学与物理、化学工艺、冶金物理化学、化学工程与工业生物工程、碱回收与化工、能源化学工程、农药学、轻工业化学、应用化工、化学分析与检验、工业分析与检验、化学工程与技术、轻化工程、</w:t>
      </w:r>
      <w:r>
        <w:rPr>
          <w:color w:val="000000"/>
          <w:szCs w:val="32"/>
          <w:rFonts w:ascii="方正仿宋_GBK" w:hAnsi="方正仿宋_GBK" w:eastAsia="方正仿宋_GBK" w:hint="eastAsia"/>
        </w:rPr>
        <w:t xml:space="preserve">分析与检测技术、制浆造纸工程</w:t>
      </w:r>
      <w:r>
        <w:rPr>
          <w:color w:val="000000"/>
          <w:lang w:eastAsia="zh-CN"/>
          <w:szCs w:val="32"/>
          <w:rFonts w:ascii="方正仿宋_GBK" w:hAnsi="方正仿宋_GBK" w:eastAsia="方正仿宋_GBK" w:hint="eastAsia"/>
        </w:rPr>
        <w:t xml:space="preserve">、特种能源技术与工程、</w:t>
      </w:r>
      <w:r>
        <w:rPr>
          <w:color w:val="000000"/>
          <w:sz w:val="32"/>
          <w:szCs w:val="32"/>
          <w:rFonts w:ascii="方正仿宋_GBK" w:hAnsi="方正仿宋_GBK" w:eastAsia="方正仿宋_GBK" w:hint="eastAsia"/>
        </w:rPr>
        <w:t xml:space="preserve">核化工与核燃料工程</w:t>
      </w:r>
      <w:r>
        <w:rPr>
          <w:color w:val="000000"/>
          <w:szCs w:val="32"/>
          <w:rFonts w:ascii="方正仿宋_GBK" w:hAnsi="方正仿宋_GBK" w:eastAsia="方正仿宋_GBK" w:hint="eastAsia"/>
        </w:rPr>
        <w:t xml:space="preserve">。</w:t>
      </w:r>
      <w:r>
        <w:rPr>
          <w:color w:val="000000"/>
          <w:szCs w:val="32"/>
          <w:rFonts w:ascii="方正仿宋_GBK" w:eastAsia="方正仿宋_GBK" w:hint="eastAsia"/>
        </w:rPr>
      </w:r>
    </w:p>
    <w:p>
      <w:pPr>
        <w:pStyle w:val="Normal"/>
        <w:spacing w:line="540" w:lineRule="exact"/>
        <w:ind w:firstLine="640" w:firstLineChars="200"/>
        <w:rPr>
          <w:b w:val="1"/>
          <w:color w:val="000000"/>
          <w:lang w:val="en-US" w:eastAsia="zh-CN"/>
          <w:szCs w:val="32"/>
          <w:rFonts w:ascii="方正仿宋_GBK" w:eastAsia="方正仿宋_GBK" w:hint="eastAsia"/>
        </w:rPr>
      </w:pPr>
      <w:r>
        <w:rPr>
          <w:b w:val="1"/>
          <w:color w:val="000000"/>
          <w:lang w:val="en-US" w:eastAsia="zh-CN"/>
          <w:szCs w:val="32"/>
          <w:rFonts w:ascii="方正仿宋_GBK" w:eastAsia="方正仿宋_GBK" w:hint="eastAsia"/>
        </w:rPr>
        <w:t xml:space="preserve">4、</w:t>
      </w:r>
      <w:r>
        <w:rPr>
          <w:b w:val="1"/>
          <w:color w:val="000000"/>
          <w:szCs w:val="32"/>
          <w:rFonts w:ascii="方正仿宋_GBK" w:eastAsia="方正仿宋_GBK" w:hint="eastAsia"/>
        </w:rPr>
        <w:t xml:space="preserve">思想政治教育类：</w:t>
      </w:r>
      <w:r>
        <w:rPr>
          <w:color w:val="000000"/>
          <w:szCs w:val="32"/>
          <w:rFonts w:ascii="方正仿宋_GBK" w:eastAsia="方正仿宋_GBK" w:hint="eastAsia"/>
        </w:rPr>
        <w:t xml:space="preserve">思想政治教育、思想教育、政治教育、政治与法律教育、政治法律教育、马克思主义理论与思想政治教育、政治与思想品德教育、政治学、政治理论</w:t>
      </w:r>
      <w:r>
        <w:rPr>
          <w:color w:val="000000"/>
          <w:lang w:eastAsia="zh-CN"/>
          <w:szCs w:val="32"/>
          <w:rFonts w:ascii="方正仿宋_GBK" w:eastAsia="方正仿宋_GBK" w:hint="eastAsia"/>
        </w:rPr>
        <w:t xml:space="preserve">、</w:t>
      </w:r>
      <w:r>
        <w:rPr>
          <w:b w:val="0"/>
          <w:color w:val="000000"/>
          <w:sz w:val="32"/>
          <w:lang w:val="en-US" w:eastAsia="zh-CN"/>
          <w:szCs w:val="32"/>
          <w:bCs w:val="0"/>
          <w:rFonts w:hint="eastAsia"/>
        </w:rPr>
        <w:t xml:space="preserve">学科教学</w:t>
      </w:r>
      <w:r>
        <w:rPr>
          <w:color w:val="000000"/>
          <w:szCs w:val="32"/>
          <w:rFonts w:ascii="方正仿宋_GBK" w:eastAsia="方正仿宋_GBK" w:hint="eastAsia"/>
        </w:rPr>
        <w:t xml:space="preserve">。</w:t>
      </w:r>
      <w:r>
        <w:rPr>
          <w:color w:val="000000"/>
          <w:szCs w:val="32"/>
          <w:rFonts w:ascii="方正仿宋_GBK" w:eastAsia="方正仿宋_GBK" w:hint="eastAsia"/>
        </w:rPr>
      </w:r>
    </w:p>
    <w:p>
      <w:pPr>
        <w:pStyle w:val="Normal"/>
        <w:spacing w:line="540" w:lineRule="exact"/>
        <w:ind w:firstLine="640" w:firstLineChars="200"/>
        <w:rPr>
          <w:b w:val="1"/>
          <w:color w:val="000000"/>
          <w:lang w:val="en-US" w:eastAsia="zh-CN"/>
          <w:szCs w:val="32"/>
          <w:rFonts w:ascii="方正仿宋_GBK" w:eastAsia="方正仿宋_GBK" w:hint="eastAsia"/>
        </w:rPr>
      </w:pPr>
      <w:r>
        <w:rPr>
          <w:b w:val="1"/>
          <w:color w:val="000000"/>
          <w:lang w:val="en-US" w:eastAsia="zh-CN"/>
          <w:szCs w:val="32"/>
          <w:rFonts w:ascii="方正仿宋_GBK" w:eastAsia="方正仿宋_GBK" w:hint="eastAsia"/>
        </w:rPr>
        <w:t xml:space="preserve">5、政治学类：</w:t>
      </w:r>
      <w:r>
        <w:rPr>
          <w:color w:val="000000"/>
          <w:szCs w:val="32"/>
          <w:rFonts w:ascii="方正仿宋_GBK" w:eastAsia="方正仿宋_GBK" w:hint="eastAsia"/>
        </w:rPr>
        <w:t xml:space="preserve">政治学与行政学、国际政治、国际政治经济学、外交学、政治学、行政学、行政管理、民政管理、教育行政管理、公共关系学、公共政策学、公共政策、乡镇建设与管理、政治理论、科学社会主义运动与国际共产主义运动、中国革命史与中共党史、政治学理论、中外政治制度、中共党史、马克思主义理论与思想政治教育、马克思主义理论、马克思主义中国化、国际政治、国际关系、思想政治教育、行政管理办公自动化、海商法、民族法学、知识产权、国际事务、国际事务与国际关系、国际文化交流、行政与服务、科学社会主义、科学社会主义与国际共产主义运动、马克思主义中国化研究、政治、经济学与哲学、中共党史、中国共产党历史、中国革命史与中国共产党党史、国外马克思主义研究、公共外交与文化传播、中国近现代史基本问题研究、政治学与行政学、民族政治与公共行政、马克思主义基本原理。</w:t>
      </w:r>
      <w:r>
        <w:rPr>
          <w:color w:val="000000"/>
          <w:szCs w:val="32"/>
          <w:rFonts w:ascii="方正仿宋_GBK" w:eastAsia="方正仿宋_GBK" w:hint="eastAsia"/>
        </w:rPr>
      </w:r>
    </w:p>
    <w:p>
      <w:pPr>
        <w:pStyle w:val="Normal"/>
        <w:spacing w:line="540" w:lineRule="exact"/>
        <w:ind w:firstLine="570"/>
        <w:rPr>
          <w:b w:val="1"/>
          <w:color w:val="000000"/>
          <w:lang w:val="en-US" w:eastAsia="zh-CN"/>
          <w:szCs w:val="32"/>
          <w:rFonts w:ascii="方正仿宋_GBK" w:eastAsia="方正仿宋_GBK" w:hint="eastAsia"/>
        </w:rPr>
      </w:pPr>
      <w:r>
        <w:rPr>
          <w:b w:val="1"/>
          <w:color w:val="000000"/>
          <w:lang w:val="en-US" w:eastAsia="zh-CN"/>
          <w:szCs w:val="32"/>
          <w:rFonts w:ascii="方正仿宋_GBK" w:eastAsia="方正仿宋_GBK" w:hint="eastAsia"/>
        </w:rPr>
        <w:t xml:space="preserve">6、心理学类：</w:t>
      </w:r>
      <w:r>
        <w:rPr>
          <w:color w:val="000000"/>
          <w:szCs w:val="32"/>
          <w:rFonts w:ascii="方正仿宋_GBK" w:eastAsia="方正仿宋_GBK" w:hint="eastAsia"/>
        </w:rPr>
        <w:t xml:space="preserve">基础心理学、发展与教育心理学、应用心理学、心理学、教育心理学、犯罪心理学、发展与教育心理学、心理咨询、罪犯心理测量与矫正技术、音乐治疗</w:t>
      </w:r>
      <w:r>
        <w:rPr>
          <w:color w:val="000000"/>
          <w:lang w:eastAsia="zh-CN"/>
          <w:szCs w:val="32"/>
          <w:rFonts w:ascii="方正仿宋_GBK" w:eastAsia="方正仿宋_GBK" w:hint="eastAsia"/>
        </w:rPr>
        <w:t xml:space="preserve">、</w:t>
      </w:r>
      <w:r>
        <w:rPr>
          <w:color w:val="000000"/>
          <w:sz w:val="32"/>
          <w:lang w:val="en-US" w:eastAsia="zh-CN"/>
          <w:szCs w:val="32"/>
        </w:rPr>
        <w:t xml:space="preserve">发展精神病理学</w:t>
      </w:r>
      <w:r>
        <w:rPr>
          <w:color w:val="000000"/>
          <w:sz w:val="32"/>
          <w:lang w:val="en-US" w:eastAsia="zh-CN"/>
          <w:szCs w:val="32"/>
          <w:rFonts w:hint="eastAsia"/>
        </w:rPr>
        <w:t xml:space="preserve">、</w:t>
      </w:r>
      <w:r>
        <w:rPr>
          <w:b w:val="0"/>
          <w:color w:val="000000"/>
          <w:sz w:val="32"/>
          <w:lang w:val="en-US" w:eastAsia="zh-CN"/>
          <w:szCs w:val="32"/>
          <w:bCs w:val="0"/>
          <w:rFonts w:hint="eastAsia"/>
        </w:rPr>
        <w:t xml:space="preserve">应用心理</w:t>
      </w:r>
      <w:r>
        <w:rPr>
          <w:color w:val="000000"/>
          <w:szCs w:val="32"/>
          <w:rFonts w:ascii="方正仿宋_GBK" w:eastAsia="方正仿宋_GBK" w:hint="eastAsia"/>
        </w:rPr>
        <w:t xml:space="preserve">。</w:t>
      </w:r>
      <w:r>
        <w:rPr>
          <w:color w:val="000000"/>
          <w:highlight w:val="yellow"/>
          <w:szCs w:val="32"/>
          <w:rFonts w:ascii="方正仿宋_GBK" w:eastAsia="方正仿宋_GBK" w:hint="eastAsia"/>
        </w:rPr>
      </w:r>
    </w:p>
    <w:p>
      <w:pPr>
        <w:pStyle w:val="Normal"/>
        <w:spacing w:line="540" w:lineRule="exact"/>
        <w:ind w:firstLine="570"/>
        <w:rPr>
          <w:b w:val="1"/>
          <w:color w:val="000000"/>
          <w:lang w:val="en-US" w:eastAsia="zh-CN"/>
          <w:szCs w:val="32"/>
          <w:rFonts w:ascii="方正仿宋_GBK" w:hAnsi="宋体" w:eastAsia="方正仿宋_GBK" w:hint="eastAsia"/>
        </w:rPr>
      </w:pPr>
      <w:r>
        <w:rPr>
          <w:b w:val="1"/>
          <w:color w:val="000000"/>
          <w:lang w:val="en-US" w:eastAsia="zh-CN"/>
          <w:szCs w:val="32"/>
          <w:rFonts w:ascii="方正仿宋_GBK" w:hAnsi="宋体" w:eastAsia="方正仿宋_GBK" w:hint="eastAsia"/>
        </w:rPr>
        <w:t xml:space="preserve">7</w:t>
      </w:r>
      <w:r>
        <w:rPr>
          <w:b w:val="1"/>
          <w:color w:val="000000"/>
          <w:szCs w:val="32"/>
          <w:rFonts w:ascii="方正仿宋_GBK" w:hAnsi="宋体" w:eastAsia="方正仿宋_GBK" w:hint="eastAsia"/>
        </w:rPr>
        <w:t xml:space="preserve">、汽车设备维修类</w:t>
      </w:r>
      <w:r>
        <w:rPr>
          <w:color w:val="000000"/>
          <w:szCs w:val="32"/>
          <w:rFonts w:ascii="方正仿宋_GBK" w:hAnsi="宋体" w:eastAsia="方正仿宋_GBK" w:hint="eastAsia"/>
        </w:rPr>
        <w:t xml:space="preserve">：汽车运用与工程、汽车电子技术、汽车运用技术、汽车管理、汽车及机电设备维护与运用、汽车及机电设备应用与维护、汽车及机电设备运用与维护、汽车及机电运用与维护、汽车技术服务与营销、汽车驾驶与维修、汽车驾驶与修理、汽车检测技术与维修、汽车检测与维修、汽车检测与维修技术、汽车摩托车维修、汽车维修、汽车维修工程教育、汽车维修与检测、汽车修理与驾驶、汽车修理、汽车应用技术、汽车应用与维修、汽车运用、汽车运用工程、汽车运用与工程、汽车运用与技术、汽车运用与维护、车辆工程、汽车服务工程、汽车制造与装配技术、汽车改装技术、汽车整形技术、轿车修理与检测、汽车维修与营销、汽车应用与技术、汽车维修与服务、汽车营销与服务、新能源汽车维修技术、汽车制造</w:t>
      </w:r>
      <w:r>
        <w:rPr>
          <w:color w:val="000000"/>
          <w:lang w:eastAsia="zh-CN"/>
          <w:szCs w:val="32"/>
          <w:rFonts w:ascii="方正仿宋_GBK" w:hAnsi="宋体" w:eastAsia="方正仿宋_GBK" w:hint="eastAsia"/>
        </w:rPr>
        <w:t xml:space="preserve">、</w:t>
      </w:r>
      <w:r>
        <w:rPr>
          <w:color w:val="000000"/>
          <w:sz w:val="32"/>
          <w:szCs w:val="32"/>
          <w:rFonts w:hint="eastAsia"/>
        </w:rPr>
        <w:t xml:space="preserve">汽车钣金与涂装</w:t>
      </w:r>
      <w:r>
        <w:rPr>
          <w:color w:val="000000"/>
          <w:sz w:val="32"/>
          <w:lang w:eastAsia="zh-CN"/>
          <w:szCs w:val="32"/>
          <w:rFonts w:hint="eastAsia"/>
        </w:rPr>
        <w:t xml:space="preserve">、</w:t>
      </w:r>
      <w:r>
        <w:rPr>
          <w:color w:val="000000"/>
          <w:lang w:eastAsia="zh-CN"/>
          <w:szCs w:val="32"/>
          <w:rFonts w:ascii="方正仿宋_GBK" w:hAnsi="宋体" w:eastAsia="方正仿宋_GBK" w:hint="eastAsia"/>
        </w:rPr>
        <w:t xml:space="preserve">汽车检测、</w:t>
      </w:r>
      <w:r>
        <w:rPr>
          <w:color w:val="000000"/>
          <w:szCs w:val="32"/>
          <w:rFonts w:ascii="方正仿宋_GBK" w:hAnsi="宋体" w:eastAsia="方正仿宋_GBK" w:hint="eastAsia"/>
        </w:rPr>
        <w:t xml:space="preserve">汽车电器维修、汽车钣金与涂装、新能源汽车检测与维修</w:t>
      </w:r>
      <w:r>
        <w:rPr>
          <w:color w:val="000000"/>
          <w:lang w:eastAsia="zh-CN"/>
          <w:szCs w:val="32"/>
          <w:rFonts w:ascii="方正仿宋_GBK" w:hAnsi="宋体" w:eastAsia="方正仿宋_GBK" w:hint="eastAsia"/>
        </w:rPr>
        <w:t xml:space="preserve">。</w:t>
      </w:r>
      <w:r>
        <w:rPr>
          <w:color w:val="000000"/>
          <w:szCs w:val="32"/>
          <w:rFonts w:ascii="方正仿宋_GBK" w:hAnsi="宋体" w:eastAsia="方正仿宋_GBK" w:hint="eastAsia"/>
        </w:rPr>
      </w:r>
    </w:p>
    <w:p>
      <w:pPr>
        <w:pStyle w:val="Normal"/>
        <w:spacing w:line="540" w:lineRule="exact"/>
        <w:ind w:firstLine="640" w:firstLineChars="200"/>
        <w:rPr>
          <w:b w:val="1"/>
          <w:color w:val="000000"/>
          <w:lang w:val="en-US" w:eastAsia="zh-CN"/>
          <w:szCs w:val="32"/>
          <w:rFonts w:ascii="方正仿宋_GBK" w:eastAsia="方正仿宋_GBK" w:hint="eastAsia"/>
        </w:rPr>
      </w:pPr>
      <w:r>
        <w:rPr>
          <w:b w:val="1"/>
          <w:color w:val="000000"/>
          <w:lang w:val="en-US" w:eastAsia="zh-CN"/>
          <w:szCs w:val="32"/>
          <w:rFonts w:ascii="方正仿宋_GBK" w:eastAsia="方正仿宋_GBK" w:hint="eastAsia"/>
        </w:rPr>
        <w:t xml:space="preserve">8、</w:t>
      </w:r>
      <w:r>
        <w:rPr>
          <w:b w:val="1"/>
          <w:color w:val="000000"/>
          <w:szCs w:val="32"/>
          <w:rFonts w:ascii="方正仿宋_GBK" w:eastAsia="方正仿宋_GBK" w:hint="eastAsia"/>
        </w:rPr>
        <w:t xml:space="preserve">烹饪类：</w:t>
      </w:r>
      <w:r>
        <w:rPr>
          <w:color w:val="000000"/>
          <w:szCs w:val="32"/>
          <w:rFonts w:ascii="方正仿宋_GBK" w:eastAsia="方正仿宋_GBK" w:hint="eastAsia"/>
        </w:rPr>
        <w:t xml:space="preserve">中式烹调、西式面点、西式烹调、中式烹饪、中式面点、冷拼食雕、食品加工、烹饪工艺与营养、烹饪营养与酒店管理、烹饪工艺、烹饪与营养教育、面点工艺、烹饪。</w:t>
      </w:r>
    </w:p>
    <w:sectPr>
      <w:headerReference r:id="rId3" w:type="default"/>
      <w:titlePg w:val="off"/>
      <w:type w:val="nextPage"/>
      <w:docGrid w:type="lines" w:linePitch="469" w:charSpace="0"/>
      <w:pgSz w:w="11906" w:h="16838"/>
      <w:pgMar w:top="1440" w:right="1418" w:bottom="1304" w:left="1871" w:header="851" w:footer="992" w:gutter="0"/>
      <w:rtlGutter w:val="off"/>
      <w:paperSrc w:first="7" w:other="0"/>
    </w:sectPr>
  </w:body>
</w:document>
</file>

<file path=word/fontTable.xml><?xml version="1.0" encoding="utf-8"?>
<w:fonts xmlns:w="http://schemas.openxmlformats.org/wordprocessingml/2006/main">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header1.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settings.xml><?xml version="1.0" encoding="utf-8"?>
<w:settings xmlns:w="http://schemas.openxmlformats.org/wordprocessingml/2006/main">
  <w:defaultTabStop w:val="420"/>
  <w:displayHorizontalDrawingGridEvery w:val="0"/>
  <w:displayVerticalDrawingGridEvery w:val="2"/>
  <w:zoom w:percent="82"/>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Calibri" w:hAnsi="Calibri" w:eastAsia="宋体" w:cs="Times New Roman"/>
      </w:rPr>
    </w:rPrDefault>
    <w:pPrDefault/>
  </w:docDefaults>
  <w:style w:type="paragraph" w:styleId="Normal">
    <w:name w:val="Normal"/>
    <w:link w:val="Normal"/>
    <w:pPr>
      <w:jc w:val="both"/>
      <w:widowControl w:val="off"/>
    </w:pPr>
    <w:rPr>
      <w:sz w:val="32"/>
      <w:lang w:val="en-US" w:eastAsia="zh-CN" w:bidi="ar-SA"/>
      <w:szCs w:val="21"/>
      <w:rFonts w:ascii="仿宋_GB2312" w:eastAsia="仿宋_GB2312"/>
    </w:rPr>
  </w:style>
  <w:style w:type="character" w:styleId="NormalCharacter">
    <w:name w:val="默认段落字体"/>
    <w:link w:val="Normal"/>
    <w:semiHidden/>
  </w:style>
  <w:style w:type="table" w:styleId="TableNormal">
    <w:name w:val="普通表格"/>
    <w:link w:val="Normal"/>
    <w:semiHidden/>
    <w:pPr>
      <w:keepNext w:val="0"/>
      <w:keepLines w:val="0"/>
      <w:widowControl/>
      <w:suppressLineNumbers w:val="off"/>
      <w:spacing w:after="0" w:afterAutospacing="0" w:before="0" w:beforeAutospacing="0" w:lineRule="auto"/>
      <w:ind w:left="0" w:right="0"/>
    </w:pPr>
    <w:rPr>
      <w:sz w:val="21"/>
      <w:szCs w:val="22"/>
      <w:kern w:val="2"/>
      <w:rFonts w:ascii="Calibri" w:hAnsi="Calibri"/>
    </w:rPr>
  </w:style>
  <w:style w:type="character" w:styleId="UserStyle_0">
    <w:name w:val="页脚 Char"/>
    <w:basedOn w:val="NormalCharacter"/>
    <w:link w:val="Footer"/>
    <w:rPr>
      <w:sz w:val="18"/>
      <w:szCs w:val="18"/>
      <w:rFonts w:ascii="仿宋_GB2312" w:eastAsia="仿宋_GB2312"/>
    </w:rPr>
  </w:style>
  <w:style w:type="character" w:styleId="UserStyle_1">
    <w:name w:val="页眉 Char"/>
    <w:basedOn w:val="NormalCharacter"/>
    <w:link w:val="Header"/>
    <w:rPr>
      <w:sz w:val="18"/>
      <w:szCs w:val="18"/>
      <w:rFonts w:ascii="仿宋_GB2312" w:eastAsia="仿宋_GB2312"/>
    </w:rPr>
  </w:style>
  <w:style w:type="paragraph" w:styleId="UserStyle_2">
    <w:name w:val="Char Char Char Char Char Char"/>
    <w:basedOn w:val="Normal"/>
    <w:link w:val="Normal"/>
    <w:pPr>
      <w:jc w:val="start"/>
      <w:widowControl/>
      <w:spacing w:after="160" w:line="240" w:lineRule="exact"/>
    </w:pPr>
    <w:rPr>
      <w:b w:val="1"/>
      <w:color w:val="10000a"/>
      <w:lang w:eastAsia="en-US"/>
      <w:szCs w:val="32"/>
      <w:bCs/>
      <w:rFonts w:hAnsi="Arial"/>
    </w:rPr>
  </w:style>
  <w:style w:type="paragraph" w:styleId="Footer">
    <w:name w:val="页脚"/>
    <w:basedOn w:val="Normal"/>
    <w:link w:val="UserStyle_0"/>
    <w:pPr>
      <w:snapToGrid w:val="0"/>
      <w:jc w:val="start"/>
      <w:tabs>
        <w:tab w:val="center" w:pos="4153"/>
        <w:tab w:val="right" w:pos="8306"/>
      </w:tabs>
    </w:pPr>
    <w:rPr>
      <w:sz w:val="18"/>
      <w:szCs w:val="18"/>
    </w:rPr>
  </w:style>
  <w:style w:type="paragraph" w:styleId="Header">
    <w:name w:val="页眉"/>
    <w:basedOn w:val="Normal"/>
    <w:link w:val="UserStyle_1"/>
    <w:pPr>
      <w:snapToGrid w:val="0"/>
      <w:jc w:val="center"/>
      <w:pBdr>
        <w:bottom w:val="single" w:color="000000" w:sz="6" w:space="1"/>
      </w:pBdr>
      <w:tabs>
        <w:tab w:val="center" w:pos="4153"/>
        <w:tab w:val="right" w:pos="8306"/>
      </w:tabs>
    </w:pPr>
    <w:rPr>
      <w:sz w:val="18"/>
      <w:szCs w:val="18"/>
    </w:rPr>
  </w:style>
  <w:style w:type="paragraph" w:styleId="BodyTextIndent">
    <w:name w:val="正文文本缩进"/>
    <w:basedOn w:val="Normal"/>
    <w:link w:val="Normal"/>
    <w:pPr>
      <w:ind w:firstLine="600" w:firstLineChars="200"/>
    </w:pPr>
    <w:rPr>
      <w:sz w:val="30"/>
      <w:szCs w:val="24"/>
      <w:kern w:val="2"/>
      <w:rFonts w:ascii="Times New Roman"/>
    </w:rPr>
  </w:style>
  <w:style w:type="table" w:styleId="TableGrid">
    <w:name w:val="网格型"/>
    <w:basedOn w:val="TableNormal"/>
    <w:link w:val="Normal"/>
    <w:pPr>
      <w:jc w:val="both"/>
      <w:widowControl w:val="off"/>
    </w:pPr>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3" Type="http://schemas.openxmlformats.org/officeDocument/2006/relationships/header" Target="header1.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