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国控集团招（选）聘高级管理人员职位表</w:t>
      </w:r>
    </w:p>
    <w:tbl>
      <w:tblPr>
        <w:tblStyle w:val="5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99"/>
        <w:gridCol w:w="455"/>
        <w:gridCol w:w="1161"/>
        <w:gridCol w:w="1078"/>
        <w:gridCol w:w="1240"/>
        <w:gridCol w:w="1993"/>
        <w:gridCol w:w="6920"/>
      </w:tblGrid>
      <w:tr>
        <w:trPr>
          <w:trHeight w:val="639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员额</w:t>
            </w:r>
          </w:p>
        </w:tc>
        <w:tc>
          <w:tcPr>
            <w:tcW w:w="43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</w:tr>
      <w:tr>
        <w:trPr>
          <w:trHeight w:val="436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2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rPr>
          <w:trHeight w:val="3123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副总经理（投融资方向）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财务管理、经济学、金融学、管理类等相关专业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具有银行、证券、基金金融行业从业资格证优先</w:t>
            </w:r>
          </w:p>
        </w:tc>
        <w:tc>
          <w:tcPr>
            <w:tcW w:w="2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8年以上投融资工作或政府平台公司工作经验，其中3年以上同等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职务岗位工作经验，具有政府、国企、金融、外贸行业从业背景优先；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和银行、信托、基金公司等各个金融机构之间建立较好的联系；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熟悉政府平台运作模式、投融资模式，具有企业债券发行、固定资产投资项目贷款等实际操作经验；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熟悉政府平台业务经营及行业背景，把控宏观政策走向；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5、熟悉国内金融机构资本市场金融产品；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6、熟悉国家政策性银行有关金融扶持政策；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7、中共党员优先。</w:t>
            </w:r>
          </w:p>
        </w:tc>
      </w:tr>
      <w:tr>
        <w:trPr>
          <w:trHeight w:val="2659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副总经理（工程管理方向）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工民建、建筑工程、土木工程等相关专业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具有建造师资格证书或中级及以上工程师职称优先</w:t>
            </w:r>
          </w:p>
        </w:tc>
        <w:tc>
          <w:tcPr>
            <w:tcW w:w="2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具有8年以上工程管理领域经验，其中3年以上同等职务岗位管理经验；国企、政府平台公司工作经验者优先；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、具有过房建、市政等工程项目经历；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、熟练掌握项目工程管理相关知识，熟悉国家及地方相关法规、政策；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  <w:t>、熟悉建筑安全生产方面法律、法规、制度，掌握建筑工程设计、施工及验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收技术规范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5、中共党员优先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</w:tc>
      </w:tr>
      <w:tr>
        <w:trPr>
          <w:trHeight w:val="2985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副总经理（行政管理方向）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工商、管理学、经济学等相关专业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具有人力资源管理师或中级及以上职称优先</w:t>
            </w:r>
          </w:p>
        </w:tc>
        <w:tc>
          <w:tcPr>
            <w:tcW w:w="2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1、中共党员；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2、具有8年以上行政、人事、企业管理领域经验，其中3年以上同等职务岗位管理经验；国企、政府平台公司工作经验者优先；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3、拥有良好的沟通能力与交际能力；具有较强的工作抗压能力；善于推动资源协调；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4、拥有良好的外联公关能力及突发事件处理能力；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5、熟悉现代企业管理知识和相关法律法规，了解企业管理的相关工作流程，具有较强的人员、事务管理能力。</w:t>
            </w:r>
          </w:p>
        </w:tc>
      </w:tr>
      <w:tr>
        <w:trPr>
          <w:trHeight w:val="9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总会计师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、会计、金融等相关专业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具有中级及以上会计师职称</w:t>
            </w:r>
          </w:p>
        </w:tc>
        <w:tc>
          <w:tcPr>
            <w:tcW w:w="2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年以上财务管理工作经验，3年以上同等职务岗位经验，具有国企或政府平台公司以及大型集团公司企业工作经验优先；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、熟悉行业相关法律法规政策，熟练操作财务软件；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、具有良好的财务管理意识，熟知先进的财务管理方式；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、具有较强的财务分析预测及财务风险防范能力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highlight w:val="none"/>
                <w:lang w:val="en-US" w:eastAsia="zh-CN"/>
              </w:rPr>
              <w:t>5、中共党员优先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803" w:right="1474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5097"/>
    <w:rsid w:val="77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2023-09-22T16:33:00Z</dcterms:created>
  <dc:creator>大猫</dc:creator>
  <cp:lastModifiedBy>大猫</cp:lastModifiedBy>
  <dcterms:modified xsi:type="dcterms:W3CDTF">2023-09-22T16:35:39Z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26E6D244261276FC5E510D65F94B1539_41</vt:lpwstr>
  </property>
</Properties>
</file>