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税务管理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中高端人才</w:t>
      </w:r>
      <w:r>
        <w:rPr>
          <w:rFonts w:hint="eastAsia" w:ascii="方正小标宋简体" w:eastAsia="方正小标宋简体"/>
          <w:bCs/>
          <w:sz w:val="44"/>
          <w:szCs w:val="44"/>
        </w:rPr>
        <w:t>职责及资格条件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一、岗位职责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1．立足“支撑战略、决策、服务业务、创造价值”税务管理功能定位，健全和完善税务管理体系，指导所属公司规范核算，准确计提、缴纳税金和用足用好优惠政策，做到“税款应缴准缴、优惠应享尽享”。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2．开展所属重点企业纳税情况分析，通过对历史、行业数据纵向和横向比较，查找管理薄弱环节，实施有效监督。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3．开展税收政策及业务研究，通过对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企业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架构、运营模式和交易方案等事先合法规划，达到节约税款、递延纳税和降低税务风险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目的。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4．指导各级公司从全业务流程，包括设立、融资、采购、生产、研发和营销等环节考虑税务因素，制定最优方案，降低税务成本。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5．开展所属公司税务风险识别、分析、评价，建立重点税务风险信息库，制定应对策略，对重大税务风险进行动态管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6．</w:t>
      </w:r>
      <w:r>
        <w:rPr>
          <w:rFonts w:hint="eastAsia" w:ascii="仿宋_GB2312" w:hAnsi="宋体" w:eastAsia="仿宋_GB2312"/>
          <w:sz w:val="32"/>
          <w:szCs w:val="32"/>
        </w:rPr>
        <w:t>加强内、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外部沟通协调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与主管税务机关建立并维持良好关系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积极、稳妥应对各类税务检查。</w:t>
      </w:r>
    </w:p>
    <w:p>
      <w:pPr>
        <w:spacing w:line="560" w:lineRule="exact"/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资格条件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爱岗敬业，遵纪守法，服从安排，具有较强的事业心、责任感和良好的团队精神；具有履行岗位职责所必需的业务能力、协调能力、工作经验和身心健康状况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大学本科及以上学历，且取得相应学位，财经类相关专业。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年龄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40</w:t>
      </w:r>
      <w:bookmarkStart w:id="0" w:name="_GoBack"/>
      <w:bookmarkEnd w:id="0"/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岁及以下，财税专业理论知识扎实；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具备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CPA、ACCA或税务师（注册）等专业资质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者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优先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.8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年以上税务工作经验（其中企业集团税务管理经验不少于3年），熟悉国内税务、财务等相关法规政策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具有四大会计师事务所、税务</w:t>
      </w:r>
      <w:r>
        <w:rPr>
          <w:rFonts w:hint="default" w:ascii="仿宋_GB2312" w:hAnsi="宋体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局-企业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工作经验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者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优先。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熟悉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SAP</w:t>
      </w:r>
      <w:r>
        <w:rPr>
          <w:rFonts w:hint="eastAsia" w:ascii="仿宋_GB2312" w:hAnsi="宋体" w:eastAsia="仿宋_GB2312"/>
          <w:sz w:val="32"/>
          <w:szCs w:val="32"/>
        </w:rPr>
        <w:t>财务核算软件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；</w:t>
      </w:r>
      <w:r>
        <w:rPr>
          <w:rFonts w:hint="eastAsia" w:ascii="仿宋_GB2312" w:hAnsi="宋体" w:eastAsia="仿宋_GB2312"/>
          <w:sz w:val="32"/>
          <w:szCs w:val="32"/>
        </w:rPr>
        <w:t>具有较强的语言表达能力和公文写作基础。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具有对新问题敏锐的洞察力、政策变化的敏感度和税务风险的防范意识。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</w:rPr>
        <w:t>遵守国家法律法规、品行端正、无不良记录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资金管理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中高端人才</w:t>
      </w:r>
      <w:r>
        <w:rPr>
          <w:rFonts w:hint="eastAsia" w:ascii="方正小标宋简体" w:eastAsia="方正小标宋简体"/>
          <w:bCs/>
          <w:sz w:val="44"/>
          <w:szCs w:val="44"/>
        </w:rPr>
        <w:t>职责及资格条件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一、岗位职责</w:t>
      </w:r>
    </w:p>
    <w:p>
      <w:pPr>
        <w:pStyle w:val="11"/>
        <w:shd w:val="clear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 w:cs="Times New Roman"/>
          <w:kern w:val="2"/>
          <w:sz w:val="32"/>
          <w:szCs w:val="32"/>
        </w:rPr>
      </w:pPr>
      <w:r>
        <w:rPr>
          <w:rFonts w:hint="eastAsia" w:ascii="仿宋_GB2312" w:eastAsia="仿宋_GB2312" w:cs="Times New Roman"/>
          <w:kern w:val="2"/>
          <w:sz w:val="32"/>
          <w:szCs w:val="32"/>
        </w:rPr>
        <w:t>1.负责收集、研究与资金管理相关的国家法律、法规、方针、政策及金融信息，动态关注国家金融体系变革进程，提出与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  <w:t>企业</w:t>
      </w:r>
      <w:r>
        <w:rPr>
          <w:rFonts w:hint="eastAsia" w:ascii="仿宋_GB2312" w:eastAsia="仿宋_GB2312" w:cs="Times New Roman"/>
          <w:kern w:val="2"/>
          <w:sz w:val="32"/>
          <w:szCs w:val="32"/>
        </w:rPr>
        <w:t>资金管理相关的对策和建议，制定资金管理相关制度。</w:t>
      </w:r>
    </w:p>
    <w:p>
      <w:pPr>
        <w:pStyle w:val="11"/>
        <w:shd w:val="clear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 w:cs="Times New Roman"/>
          <w:kern w:val="2"/>
          <w:sz w:val="32"/>
          <w:szCs w:val="32"/>
        </w:rPr>
      </w:pPr>
      <w:r>
        <w:rPr>
          <w:rFonts w:hint="eastAsia" w:ascii="仿宋_GB2312" w:eastAsia="仿宋_GB2312" w:cs="Times New Roman"/>
          <w:kern w:val="2"/>
          <w:sz w:val="32"/>
          <w:szCs w:val="32"/>
        </w:rPr>
        <w:t>2.负责编制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  <w:t>企业</w:t>
      </w:r>
      <w:r>
        <w:rPr>
          <w:rFonts w:hint="eastAsia" w:ascii="仿宋_GB2312" w:eastAsia="仿宋_GB2312" w:cs="Times New Roman"/>
          <w:kern w:val="2"/>
          <w:sz w:val="32"/>
          <w:szCs w:val="32"/>
        </w:rPr>
        <w:t>月度、年度资金预算、年度融资预算、担保预算，并做好资金动态分析和内部资金拆借工作。</w:t>
      </w:r>
    </w:p>
    <w:p>
      <w:pPr>
        <w:pStyle w:val="11"/>
        <w:shd w:val="clear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 w:cs="Times New Roman"/>
          <w:kern w:val="2"/>
          <w:sz w:val="32"/>
          <w:szCs w:val="32"/>
        </w:rPr>
      </w:pPr>
      <w:r>
        <w:rPr>
          <w:rFonts w:hint="eastAsia" w:ascii="仿宋_GB2312" w:eastAsia="仿宋_GB2312" w:cs="Times New Roman"/>
          <w:kern w:val="2"/>
          <w:sz w:val="32"/>
          <w:szCs w:val="32"/>
        </w:rPr>
        <w:t>3.负责组织开展各项融资工作，不断拓宽融资渠道，创新融资方式，防范资金风险，确保资金链安全。</w:t>
      </w:r>
    </w:p>
    <w:p>
      <w:pPr>
        <w:pStyle w:val="11"/>
        <w:shd w:val="clear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 w:cs="Times New Roman"/>
          <w:kern w:val="2"/>
          <w:sz w:val="32"/>
          <w:szCs w:val="32"/>
        </w:rPr>
      </w:pPr>
      <w:r>
        <w:rPr>
          <w:rFonts w:hint="eastAsia" w:ascii="仿宋_GB2312" w:eastAsia="仿宋_GB2312" w:cs="Times New Roman"/>
          <w:kern w:val="2"/>
          <w:sz w:val="32"/>
          <w:szCs w:val="32"/>
        </w:rPr>
        <w:t>4.负责优化融资结构、降低融资成本，分析研究存贷款的时间价值，最大限度缩短存贷时间差，持续开展低息置换高息工作。</w:t>
      </w:r>
    </w:p>
    <w:p>
      <w:pPr>
        <w:pStyle w:val="11"/>
        <w:shd w:val="clear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 w:cs="Times New Roman"/>
          <w:kern w:val="2"/>
          <w:sz w:val="32"/>
          <w:szCs w:val="32"/>
        </w:rPr>
      </w:pPr>
      <w:r>
        <w:rPr>
          <w:rFonts w:hint="eastAsia" w:ascii="仿宋_GB2312" w:eastAsia="仿宋_GB2312" w:cs="Times New Roman"/>
          <w:kern w:val="2"/>
          <w:sz w:val="32"/>
          <w:szCs w:val="32"/>
        </w:rPr>
        <w:t>5.负责组织、协调和指导权属单位的融资工作，对各单位的融资工作进行管理、分析和考核，充分调动各权属单位融资工作的积极性。</w:t>
      </w:r>
    </w:p>
    <w:p>
      <w:pPr>
        <w:pStyle w:val="11"/>
        <w:shd w:val="clear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 w:cs="Times New Roman"/>
          <w:kern w:val="2"/>
          <w:sz w:val="32"/>
          <w:szCs w:val="32"/>
        </w:rPr>
      </w:pPr>
      <w:r>
        <w:rPr>
          <w:rFonts w:hint="eastAsia" w:ascii="仿宋_GB2312" w:eastAsia="仿宋_GB2312" w:cs="Times New Roman"/>
          <w:kern w:val="2"/>
          <w:sz w:val="32"/>
          <w:szCs w:val="32"/>
        </w:rPr>
        <w:t>6.负责与人民银行、银保监会、金融办、交易所等对接、沟通相关工作，并保持与银行、券商等金融机构的良好合作关系。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资格条件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爱岗敬业，遵纪守法，服从安排，具有较强的事业心、责任感和良好的团队精神；具有履行岗位职责所必需的业务能力、协调能力、工作经验和身心健康状况。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</w:rPr>
        <w:t>2．大学本科及以上学历，且取得相应学位，会计、财务管理相关专业。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年龄4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5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岁及以下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中级及以上职称。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3．熟悉国家财经法规和融资管理政策，具有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5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年及以上从事企业资金管理的工作经验。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．具有较强的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业务核算</w:t>
      </w:r>
      <w:r>
        <w:rPr>
          <w:rFonts w:hint="eastAsia" w:ascii="仿宋_GB2312" w:hAnsi="宋体" w:eastAsia="仿宋_GB2312"/>
          <w:sz w:val="32"/>
          <w:szCs w:val="32"/>
        </w:rPr>
        <w:t>能力，能够根据各金融机构的金融品种，准确测算融资成本，选取与企业实际相匹配的融资方式，降低融资费用。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．具有较强的资金筹划能力，能够根据企业整体情况，科学编制资金预算，合理使用资金，减少融资规模。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．具有较强的分析、研判能力，做好资金使用的监督管理，及时发现资金管理中存在的风险，提出管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控</w:t>
      </w:r>
      <w:r>
        <w:rPr>
          <w:rFonts w:hint="eastAsia" w:ascii="仿宋_GB2312" w:hAnsi="宋体" w:eastAsia="仿宋_GB2312"/>
          <w:sz w:val="32"/>
          <w:szCs w:val="32"/>
        </w:rPr>
        <w:t>建议。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</w:rPr>
        <w:t>．能够客观公正的评价各金融机构的信用等级，选取有利于企业发展的金融机构作为长期合作的战略伙伴。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．</w:t>
      </w:r>
      <w:r>
        <w:rPr>
          <w:rFonts w:hint="eastAsia" w:ascii="仿宋_GB2312" w:eastAsia="仿宋_GB2312"/>
          <w:sz w:val="32"/>
          <w:szCs w:val="32"/>
        </w:rPr>
        <w:t>遵守国家法律法规、品行端正、无不良记录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7" w:h="16839"/>
      <w:pgMar w:top="2098" w:right="1531" w:bottom="187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059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doNotDisplayPageBoundaries w:val="1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kNjNkNjY5NWZjNDJmYTIxNjk0NWE0NjM1NGZjZWYifQ=="/>
  </w:docVars>
  <w:rsids>
    <w:rsidRoot w:val="68E471C2"/>
    <w:rsid w:val="00212FC8"/>
    <w:rsid w:val="00294933"/>
    <w:rsid w:val="00302FDF"/>
    <w:rsid w:val="003E2BF9"/>
    <w:rsid w:val="00403C51"/>
    <w:rsid w:val="00451864"/>
    <w:rsid w:val="00584739"/>
    <w:rsid w:val="005E10EA"/>
    <w:rsid w:val="007A1D77"/>
    <w:rsid w:val="00A233E9"/>
    <w:rsid w:val="00A96D0F"/>
    <w:rsid w:val="00B865A6"/>
    <w:rsid w:val="00BF61F9"/>
    <w:rsid w:val="00E67756"/>
    <w:rsid w:val="00F30174"/>
    <w:rsid w:val="052B1454"/>
    <w:rsid w:val="0B0237BA"/>
    <w:rsid w:val="0B392C4D"/>
    <w:rsid w:val="0F69618A"/>
    <w:rsid w:val="0FB36066"/>
    <w:rsid w:val="0FE90051"/>
    <w:rsid w:val="0FFF66E8"/>
    <w:rsid w:val="177C206A"/>
    <w:rsid w:val="1B27252A"/>
    <w:rsid w:val="1D8074A9"/>
    <w:rsid w:val="21E03BEA"/>
    <w:rsid w:val="231D01C7"/>
    <w:rsid w:val="24AA38A8"/>
    <w:rsid w:val="259721E1"/>
    <w:rsid w:val="269317EE"/>
    <w:rsid w:val="2A032AE7"/>
    <w:rsid w:val="2A602BA7"/>
    <w:rsid w:val="2AE2772F"/>
    <w:rsid w:val="32847110"/>
    <w:rsid w:val="35EA781F"/>
    <w:rsid w:val="36373015"/>
    <w:rsid w:val="37F7266B"/>
    <w:rsid w:val="3AF96EF4"/>
    <w:rsid w:val="3C8F633A"/>
    <w:rsid w:val="40903B95"/>
    <w:rsid w:val="444E3F5B"/>
    <w:rsid w:val="44EC1020"/>
    <w:rsid w:val="468C58B1"/>
    <w:rsid w:val="477A41B1"/>
    <w:rsid w:val="486464B8"/>
    <w:rsid w:val="48B448F3"/>
    <w:rsid w:val="4AD82C77"/>
    <w:rsid w:val="4BA05606"/>
    <w:rsid w:val="4C944C5F"/>
    <w:rsid w:val="4E992277"/>
    <w:rsid w:val="4FB40C12"/>
    <w:rsid w:val="50F47C38"/>
    <w:rsid w:val="53DD0E57"/>
    <w:rsid w:val="58F806D5"/>
    <w:rsid w:val="5A413213"/>
    <w:rsid w:val="5ADB5D0A"/>
    <w:rsid w:val="5CD962C5"/>
    <w:rsid w:val="5D440CB7"/>
    <w:rsid w:val="5E98312C"/>
    <w:rsid w:val="659770B8"/>
    <w:rsid w:val="65D97752"/>
    <w:rsid w:val="66B74855"/>
    <w:rsid w:val="67D619EE"/>
    <w:rsid w:val="68E471C2"/>
    <w:rsid w:val="6A0F0580"/>
    <w:rsid w:val="6D062D75"/>
    <w:rsid w:val="6D4C5E2C"/>
    <w:rsid w:val="6E001573"/>
    <w:rsid w:val="736959D0"/>
    <w:rsid w:val="78295B86"/>
    <w:rsid w:val="7B1D19B6"/>
    <w:rsid w:val="7BDD0561"/>
    <w:rsid w:val="7D1607CC"/>
    <w:rsid w:val="7D5207A9"/>
    <w:rsid w:val="7D7C2F0A"/>
    <w:rsid w:val="7DEF5C7F"/>
    <w:rsid w:val="7E6C2A76"/>
    <w:rsid w:val="7F3819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99"/>
    <w:pPr>
      <w:widowControl w:val="0"/>
      <w:autoSpaceDE w:val="0"/>
      <w:autoSpaceDN w:val="0"/>
      <w:adjustRightInd w:val="0"/>
      <w:spacing w:line="440" w:lineRule="exact"/>
      <w:ind w:firstLine="200" w:firstLineChars="20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3">
    <w:name w:val="公文1"/>
    <w:basedOn w:val="1"/>
    <w:next w:val="1"/>
    <w:qFormat/>
    <w:uiPriority w:val="0"/>
    <w:pPr>
      <w:spacing w:line="560" w:lineRule="exact"/>
      <w:ind w:firstLine="200" w:firstLineChars="200"/>
    </w:pPr>
    <w:rPr>
      <w:rFonts w:ascii="仿宋_GB2312" w:eastAsia="仿宋_GB2312"/>
      <w:sz w:val="32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customStyle="1" w:styleId="12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1420</Words>
  <Characters>1443</Characters>
  <Lines>1</Lines>
  <Paragraphs>3</Paragraphs>
  <TotalTime>27</TotalTime>
  <ScaleCrop>false</ScaleCrop>
  <LinksUpToDate>false</LinksUpToDate>
  <CharactersWithSpaces>1443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2022-06-17T11:10:00Z</dcterms:created>
  <dc:creator>Cynicism</dc:creator>
  <cp:lastModifiedBy>王绍华</cp:lastModifiedBy>
  <cp:lastPrinted>2023-09-12T01:14:00Z</cp:lastPrinted>
  <dcterms:modified xsi:type="dcterms:W3CDTF">2023-09-15T07:28:10Z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0F9C2D55F42D409497B94ACBF1D9D3B9_13</vt:lpwstr>
  </property>
  <property fmtid="{D5CDD505-2E9C-101B-9397-08002B2CF9AE}" pid="4" name="5B77E7CEEC58BC6AFAE8886BEB80DBEB">
    <vt:lpwstr>otCYQxs9Dbw2bUEn/Soxv9pYAoWsCRIsU8+gIbxzzmNcJN13+qHIPyWmbF9hFzPHyi2m8DLwi54E5OVVM5pJ0yGmgAiYTaR6oYUdYZxdjep6I9xviFUFZ9aTScfBW9OGxoZesak0xP9bU0ynnadkNvXzf4QUbzn+4ii9I7htdWtZWxgDsJhp2Cn3JJtIXDTgkDVat/rZjEbeXsF2dEu9SfKX9kHPkjJDo+A0nfDGp0uZFtVcT76yjxx70En3e5PGVU3l3GlulIlNYk3LwdJpBZQ8OYO57L3mD+jdLMJEqfvCwTdOHzGswEG1O8FwtpZTK2LzgaabVRjTlvVvfkXvI5YXpGhbcZi0Vro623FOjbE7y/2DjUQOqrrHx4MVtkM2gcGBvcRdzMxm/If73YUhptHid9cPrCIBojKhLyqq4w1B4BFBDtXqtkOZqc3v89phnfJt+kYJ865ieVZwM0c4DTFtmd5o+XL7Hfz5PzLapYL8BxKoGBSm/GAeRBJl5aJI0s0IQjKvE2il7stK97Ns7xTQlEJelWKLLYGaW+bTyu/Ls8yVzg+TktzXKFHIF5mDAiS8fI69qFzFRC+5r+pcRXcjCQ9PM29UuNFY2b55U0S7DZZUVvGwwav8Q7v/xG+uZ8TksAmAPlT7myLaYJdOhkFL8fRMRmaAC6uIrVxtzQsnTMvjf7EGQoNIX72ENCvBfyJvfDJAjEyfvd8ykd8h1fHwcN0AIlXI396Mz+7doy+wXj5QlegUAiN4JyBxl57+3gu0AdFdoUe9ur1Xn85rLo5D2g5fyTqn5orr7q/62BS/DA/ne9/Ga20lDzRncXaNwvr7BpSadS2XefE4qSzelFAgDug86HXGzgGM4CkUbBvN1F2iPvEKCcpfmYAw3sGDpjjqE6DXzwOKDmjLO0X7rMOAdd8qzGwzcBzCUbmQ6WU+MP1XrtmKHVAvKkMYdYsm3qG2WmW+WkSocPq2PrGkjEySJ6J8BsOyAhb9cgIh08TVRWqn0gtBT5FyFY4Yt+uG2avd9tqFzANrRPg6Z3ykJF8pK1+pGn4TNdw3VkwptrHo5Qgeh7GFgFCAM1Ngqaid71mdOt6e2ATczc0lSCLQnZh28J3PA0zxe2/fGQ6bF+ZId5fftsrlg5bn4az7j06YUYZApgo2cOI1a0TdZraMbqYGo1HLy+7A+6ji4YSMrvJQxyfR6ggxVV+8wz3xJdYxDmBe+8jlMGDsOG48IWQp+6kGMSZaGCH+vjfkP6Bmfi0p7ZcPMyTjkqafey/Ph9Q5WGvgEzryKawuLEHXTrihM4jO0N28fGB2cQ4NaoWZ5YmysUAExGUtHx48aqbO1av4DFZlkBUu0EmKoqJa/CNm+FlSwDG9tBxJB4N4CYx1qPmES6x8udcuFkclJItRg4SuKaffRYkv4af9ctdhKnJresAt2aciGTykpKCavUG2o19sQEn4ermdNknnUAbVqQNxxcjyAEKa23v9h1RKjKyWJoAsa/geBolfOYZPSj/DKsNT9NgW43yVteq2Io87dDlTdIcKPhE9MSF5loPik9oIdpjjIT6G3kEAf4XIK+oPOvye9SA/EPLzoGxc+1efUOiOi/XOSC/WNhRE7BDODH3MDIMZeRRJ6nK05SZ+JAbhsL5pmdRU1b0ii0wIHprvie/OenlgI5CPLgJB6U7CEjpTVtQsBDg9bmas9uqfOHZO0Fs=</vt:lpwstr>
  </property>
</Properties>
</file>