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bidi w:val="0"/>
        <w:snapToGrid/>
        <w:spacing w:before="0" w:after="0" w:line="540" w:lineRule="exact"/>
        <w:rPr>
          <w:rFonts w:hint="eastAsia" w:ascii="宋体" w:hAnsi="宋体"/>
          <w:b w:val="0"/>
          <w:lang w:bidi="ar"/>
        </w:rPr>
      </w:pPr>
    </w:p>
    <w:p>
      <w:pPr>
        <w:autoSpaceDN w:val="0"/>
        <w:spacing w:line="600" w:lineRule="exact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zh-CN"/>
        </w:rPr>
      </w:pPr>
    </w:p>
    <w:p>
      <w:pPr>
        <w:pStyle w:val="6"/>
        <w:spacing w:after="0" w:afterLines="0"/>
        <w:jc w:val="center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zh-CN"/>
        </w:rPr>
        <w:t>2023年南康区公开招聘城市社区专职网格员岗位表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670"/>
        <w:gridCol w:w="1290"/>
        <w:gridCol w:w="1365"/>
        <w:gridCol w:w="1679"/>
        <w:gridCol w:w="1245"/>
        <w:gridCol w:w="231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65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序号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招聘岗位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en-US" w:eastAsia="zh-CN" w:bidi="zh-CN"/>
              </w:rPr>
              <w:t>计划</w:t>
            </w: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人数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政治面貌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年龄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专业要求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最低学历</w:t>
            </w:r>
          </w:p>
        </w:tc>
        <w:tc>
          <w:tcPr>
            <w:tcW w:w="1947" w:type="dxa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szCs w:val="24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东山街道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9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不限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45周岁以下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不限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高中及以上学历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pStyle w:val="6"/>
              <w:spacing w:after="0" w:afterLines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报名时不分岗位，面试结束后按高分至低分依次选岗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蓉江街道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不限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zh-CN"/>
              </w:rPr>
              <w:t>45周岁以下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不限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高中及以上学历</w:t>
            </w:r>
          </w:p>
        </w:tc>
        <w:tc>
          <w:tcPr>
            <w:tcW w:w="1947" w:type="dxa"/>
            <w:vMerge w:val="continue"/>
            <w:noWrap w:val="0"/>
            <w:vAlign w:val="top"/>
          </w:tcPr>
          <w:p>
            <w:pPr>
              <w:pStyle w:val="6"/>
              <w:spacing w:after="0" w:afterLines="0" w:line="720" w:lineRule="auto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zh-CN" w:eastAsia="zh-CN" w:bidi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2FhNmQ1ZDg3Yzc5ZjNhYjMyYTMyNTZkNzgzYTcifQ=="/>
  </w:docVars>
  <w:rsids>
    <w:rsidRoot w:val="67F93B99"/>
    <w:rsid w:val="67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|2"/>
    <w:basedOn w:val="1"/>
    <w:qFormat/>
    <w:uiPriority w:val="0"/>
    <w:pPr>
      <w:spacing w:after="120"/>
      <w:jc w:val="center"/>
    </w:pPr>
    <w:rPr>
      <w:rFonts w:ascii="宋体" w:hAnsi="宋体" w:eastAsia="宋体" w:cs="宋体"/>
      <w:color w:val="212323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2023-09-14T12:11:00Z</dcterms:created>
  <dc:creator>.高脚杯里的幸福</dc:creator>
  <cp:lastModifiedBy>.高脚杯里的幸福</cp:lastModifiedBy>
  <dcterms:modified xsi:type="dcterms:W3CDTF">2023-09-14T12:12:10Z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C371F1D567714BED8AC9A5705F083DF3_11</vt:lpwstr>
  </property>
</Properties>
</file>