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23" w:type="dxa"/>
        <w:tblInd w:w="9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1149"/>
        <w:gridCol w:w="1062"/>
        <w:gridCol w:w="1208"/>
        <w:gridCol w:w="1185"/>
        <w:gridCol w:w="1145"/>
        <w:gridCol w:w="934"/>
        <w:gridCol w:w="816"/>
        <w:gridCol w:w="1146"/>
        <w:gridCol w:w="1140"/>
        <w:gridCol w:w="539"/>
        <w:gridCol w:w="267"/>
        <w:gridCol w:w="229"/>
        <w:gridCol w:w="229"/>
        <w:gridCol w:w="230"/>
        <w:gridCol w:w="695"/>
        <w:gridCol w:w="475"/>
        <w:gridCol w:w="6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823" w:type="dxa"/>
            <w:gridSpan w:val="18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pStyle w:val="3"/>
              <w:widowControl/>
              <w:shd w:val="clear" w:color="auto" w:fill="FFFFFF"/>
              <w:spacing w:line="560" w:lineRule="exact"/>
              <w:jc w:val="both"/>
              <w:rPr>
                <w:rFonts w:ascii="仿宋" w:hAnsi="仿宋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hint="eastAsia" w:ascii="仿宋" w:hAnsi="仿宋" w:eastAsia="仿宋" w:cs="仿宋"/>
                <w:color w:val="000000"/>
                <w:spacing w:val="8"/>
                <w:sz w:val="32"/>
                <w:szCs w:val="32"/>
                <w:shd w:val="clear" w:color="auto" w:fill="FFFFFF"/>
              </w:rPr>
              <w:t>附件1</w:t>
            </w:r>
          </w:p>
          <w:p>
            <w:pPr>
              <w:pStyle w:val="3"/>
              <w:widowControl/>
              <w:shd w:val="clear" w:color="auto" w:fill="FFFFFF"/>
              <w:spacing w:line="560" w:lineRule="exact"/>
              <w:jc w:val="center"/>
              <w:rPr>
                <w:rFonts w:asciiTheme="minorEastAsia" w:hAnsiTheme="minorEastAsia" w:eastAsiaTheme="minor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color w:val="000000"/>
                <w:sz w:val="44"/>
                <w:szCs w:val="44"/>
              </w:rPr>
              <w:t>2023年耒阳市公开选聘医疗保障工作人员岗位计划与条件一览表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选聘单位主管部门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选聘单位</w:t>
            </w:r>
          </w:p>
        </w:tc>
        <w:tc>
          <w:tcPr>
            <w:tcW w:w="120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单位性质</w:t>
            </w:r>
          </w:p>
        </w:tc>
        <w:tc>
          <w:tcPr>
            <w:tcW w:w="11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114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93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选聘计划数</w:t>
            </w:r>
          </w:p>
        </w:tc>
        <w:tc>
          <w:tcPr>
            <w:tcW w:w="8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性别要求</w:t>
            </w:r>
          </w:p>
        </w:tc>
        <w:tc>
          <w:tcPr>
            <w:tcW w:w="114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1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最低学历要求</w:t>
            </w:r>
          </w:p>
        </w:tc>
        <w:tc>
          <w:tcPr>
            <w:tcW w:w="53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学位要求</w:t>
            </w:r>
          </w:p>
        </w:tc>
        <w:tc>
          <w:tcPr>
            <w:tcW w:w="165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47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0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3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7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4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耒阳市医疗保障局</w:t>
            </w:r>
          </w:p>
        </w:tc>
        <w:tc>
          <w:tcPr>
            <w:tcW w:w="106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耒阳市医保费用复核中心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文字综合①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管理岗位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财务②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财务管理、会计、会计电算化、会计信息管理、会计学、财务管理、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信息管理③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不限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35周岁及以下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计算机类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74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4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全额事业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医保业务④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专技岗位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女：40周岁及以下；男：45周岁及以下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大专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无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基础医学类、临床医学类、中医学类、药学类、护理学类、预防医学，或从事专职医保工作5年以上。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64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合 计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4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注：</w:t>
            </w:r>
          </w:p>
        </w:tc>
        <w:tc>
          <w:tcPr>
            <w:tcW w:w="13079" w:type="dxa"/>
            <w:gridSpan w:val="17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1.35周岁及以下指：1988年1月1日及以后出生；40周岁及以下指：1983年1月1日及以后出生；45周岁及以下指：1978年1月1日及以后出生。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2.专业目录参照《2023年湖南省考试录用公务员专业指导目录》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wNTJlMzVkY2U3NGRiNTI1NjI2OThhNDgzNTE4NTAifQ=="/>
  </w:docVars>
  <w:rsids>
    <w:rsidRoot w:val="1F101E74"/>
    <w:rsid w:val="1F10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2023-09-11T15:26:00Z</dcterms:created>
  <dc:creator>Administrator</dc:creator>
  <cp:lastModifiedBy>Administrator</cp:lastModifiedBy>
  <dcterms:modified xsi:type="dcterms:W3CDTF">2023-09-11T15:27:48Z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121313FF0BDB4BCEAA4B05CBF49B933B_11</vt:lpwstr>
  </property>
</Properties>
</file>