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E7" w:rsidRPr="00AF2EE7" w:rsidRDefault="00AF2EE7" w:rsidP="00AF2EE7">
      <w:pPr>
        <w:widowControl/>
        <w:autoSpaceDN w:val="0"/>
        <w:spacing w:before="870" w:line="600" w:lineRule="atLeast"/>
        <w:jc w:val="center"/>
        <w:outlineLvl w:val="1"/>
        <w:rPr>
          <w:rFonts w:ascii="宋体" w:eastAsia="宋体" w:hAnsi="宋体" w:cs="宋体"/>
          <w:b/>
          <w:bCs/>
          <w:kern w:val="0"/>
          <w:sz w:val="48"/>
          <w:szCs w:val="48"/>
        </w:rPr>
      </w:pPr>
      <w:r w:rsidRPr="00AF2EE7">
        <w:rPr>
          <w:rFonts w:ascii="宋体" w:eastAsia="宋体" w:hAnsi="宋体" w:cs="宋体" w:hint="eastAsia"/>
          <w:b/>
          <w:bCs/>
          <w:color w:val="333333"/>
          <w:kern w:val="0"/>
          <w:sz w:val="48"/>
          <w:szCs w:val="48"/>
          <w:shd w:val="clear" w:color="auto" w:fill="FFFFFF"/>
        </w:rPr>
        <w:t>福建省机关事业单位招考专业指导目录   （2023年）</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shd w:val="clear" w:color="auto" w:fill="FFFFFF"/>
        </w:rPr>
      </w:pPr>
      <w:r w:rsidRPr="00AF2EE7">
        <w:rPr>
          <w:rFonts w:ascii="微软雅黑" w:eastAsia="微软雅黑" w:hAnsi="微软雅黑" w:cs="Calibri" w:hint="eastAsia"/>
          <w:color w:val="333333"/>
          <w:kern w:val="0"/>
          <w:sz w:val="24"/>
          <w:szCs w:val="24"/>
          <w:shd w:val="clear" w:color="auto" w:fill="FFFFFF"/>
        </w:rPr>
        <w:t xml:space="preserve"> </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Cs w:val="21"/>
        </w:rPr>
      </w:pPr>
      <w:r w:rsidRPr="00AF2EE7">
        <w:rPr>
          <w:rFonts w:ascii="微软雅黑" w:eastAsia="微软雅黑" w:hAnsi="微软雅黑" w:cs="Calibri" w:hint="eastAsia"/>
          <w:color w:val="333333"/>
          <w:kern w:val="0"/>
          <w:sz w:val="24"/>
          <w:szCs w:val="24"/>
          <w:shd w:val="clear" w:color="auto" w:fill="FFFFFF"/>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Cs w:val="21"/>
        </w:rPr>
      </w:pPr>
      <w:r w:rsidRPr="00AF2EE7">
        <w:rPr>
          <w:rFonts w:ascii="微软雅黑" w:eastAsia="微软雅黑" w:hAnsi="微软雅黑" w:cs="Calibri" w:hint="eastAsia"/>
          <w:color w:val="333333"/>
          <w:kern w:val="0"/>
          <w:sz w:val="24"/>
          <w:szCs w:val="24"/>
          <w:shd w:val="clear" w:color="auto" w:fill="FFFFFF"/>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Cs w:val="21"/>
        </w:rPr>
      </w:pPr>
      <w:r w:rsidRPr="00AF2EE7">
        <w:rPr>
          <w:rFonts w:ascii="微软雅黑" w:eastAsia="微软雅黑" w:hAnsi="微软雅黑" w:cs="Calibri" w:hint="eastAsia"/>
          <w:color w:val="333333"/>
          <w:kern w:val="0"/>
          <w:sz w:val="24"/>
          <w:szCs w:val="24"/>
          <w:shd w:val="clear" w:color="auto" w:fill="FFFFFF"/>
        </w:rPr>
        <w:t>本目录由招录（聘）主管部门负责解释。</w:t>
      </w:r>
    </w:p>
    <w:p w:rsidR="00AF2EE7" w:rsidRPr="00AF2EE7" w:rsidRDefault="00AF2EE7" w:rsidP="00AF2EE7">
      <w:pPr>
        <w:widowControl/>
        <w:shd w:val="clear" w:color="auto" w:fill="FFFFFF"/>
        <w:ind w:firstLine="440"/>
        <w:jc w:val="left"/>
        <w:rPr>
          <w:rFonts w:ascii="微软雅黑" w:eastAsia="微软雅黑" w:hAnsi="微软雅黑" w:cs="Calibri" w:hint="eastAsia"/>
          <w:color w:val="333333"/>
          <w:kern w:val="0"/>
          <w:szCs w:val="21"/>
        </w:rPr>
      </w:pPr>
      <w:r w:rsidRPr="00AF2EE7">
        <w:rPr>
          <w:rFonts w:ascii="微软雅黑" w:eastAsia="微软雅黑" w:hAnsi="微软雅黑" w:cs="Calibri" w:hint="eastAsia"/>
          <w:color w:val="333333"/>
          <w:kern w:val="0"/>
          <w:szCs w:val="21"/>
          <w:shd w:val="clear" w:color="auto" w:fill="FFFFFF"/>
        </w:rPr>
        <w:t xml:space="preserve"> </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Times New Roman" w:hint="eastAsia"/>
          <w:b/>
          <w:bCs/>
          <w:color w:val="333333"/>
          <w:kern w:val="0"/>
          <w:sz w:val="24"/>
        </w:rPr>
        <w:t>一、哲学、文学、历史学大类</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1.哲学类：哲学，逻辑学，宗教学，伦理学，马克思主义哲学，中国哲学，外国哲学，美学，科学技术哲学，科学技术史</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2.中国语言文学类：汉语言文学（教育），汉语（言），中国语言文学（教育），中国语言文化，中文，中文应用，汉语国际教育，对外汉语，华文教育，应用语言学，古典文献（学），文学，文学语言学，中国文学，汉语言文学与文</w:t>
      </w:r>
      <w:r w:rsidRPr="00AF2EE7">
        <w:rPr>
          <w:rFonts w:ascii="微软雅黑" w:eastAsia="微软雅黑" w:hAnsi="微软雅黑" w:cs="Calibri" w:hint="eastAsia"/>
          <w:color w:val="333333"/>
          <w:kern w:val="0"/>
          <w:sz w:val="24"/>
          <w:szCs w:val="24"/>
          <w:shd w:val="clear" w:color="auto" w:fill="FFFFFF"/>
        </w:rPr>
        <w:lastRenderedPageBreak/>
        <w:t>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3.少数民族语言文学类：中国少数民族语言文学（藏语言文学、蒙古语言文学、维吾尔语言文学、朝鲜语言文学、哈萨克语言文学等），中国少数民族语言文化</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w:t>
      </w:r>
      <w:r w:rsidRPr="00AF2EE7">
        <w:rPr>
          <w:rFonts w:ascii="微软雅黑" w:eastAsia="微软雅黑" w:hAnsi="微软雅黑" w:cs="Calibri" w:hint="eastAsia"/>
          <w:color w:val="333333"/>
          <w:kern w:val="0"/>
          <w:sz w:val="24"/>
          <w:szCs w:val="24"/>
          <w:shd w:val="clear" w:color="auto" w:fill="FFFFFF"/>
        </w:rPr>
        <w:lastRenderedPageBreak/>
        <w:t>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6.艺术设计类：美术(学)，绘画，雕塑，书法学，摄影，艺术学，艺术学理论，公共艺术，艺术史论，艺术硕士专业（美术、艺术设计），设计学，艺术设计（学），视觉传达（艺术）设计，视觉传达设计，视觉传播设计与制作，环境</w:t>
      </w:r>
      <w:r w:rsidRPr="00AF2EE7">
        <w:rPr>
          <w:rFonts w:ascii="微软雅黑" w:eastAsia="微软雅黑" w:hAnsi="微软雅黑" w:cs="Calibri" w:hint="eastAsia"/>
          <w:color w:val="333333"/>
          <w:kern w:val="0"/>
          <w:sz w:val="24"/>
          <w:szCs w:val="24"/>
          <w:shd w:val="clear" w:color="auto" w:fill="FFFFFF"/>
        </w:rPr>
        <w:lastRenderedPageBreak/>
        <w:t>（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7.表演艺术类：音乐（学），音乐表演，作曲与作曲技术理论，现代流行音乐，戏曲音乐，音乐制作，音乐传播，舞蹈表演，舞蹈表演与编导，舞蹈（学），舞蹈编导，歌舞表演，国际标准舞，学科教学（音乐、影视），音乐与舞蹈学，</w:t>
      </w:r>
      <w:r w:rsidRPr="00AF2EE7">
        <w:rPr>
          <w:rFonts w:ascii="微软雅黑" w:eastAsia="微软雅黑" w:hAnsi="微软雅黑" w:cs="Calibri" w:hint="eastAsia"/>
          <w:color w:val="333333"/>
          <w:kern w:val="0"/>
          <w:sz w:val="24"/>
          <w:szCs w:val="24"/>
          <w:shd w:val="clear" w:color="auto" w:fill="FFFFFF"/>
        </w:rPr>
        <w:lastRenderedPageBreak/>
        <w:t>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Times New Roman" w:hint="eastAsia"/>
          <w:b/>
          <w:bCs/>
          <w:color w:val="333333"/>
          <w:kern w:val="0"/>
          <w:sz w:val="24"/>
        </w:rPr>
        <w:t>二、经济学、管理学大类</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w:t>
      </w:r>
      <w:r w:rsidRPr="00AF2EE7">
        <w:rPr>
          <w:rFonts w:ascii="微软雅黑" w:eastAsia="微软雅黑" w:hAnsi="微软雅黑" w:cs="Calibri" w:hint="eastAsia"/>
          <w:color w:val="333333"/>
          <w:kern w:val="0"/>
          <w:sz w:val="24"/>
          <w:szCs w:val="24"/>
          <w:shd w:val="clear" w:color="auto" w:fill="FFFFFF"/>
        </w:rPr>
        <w:lastRenderedPageBreak/>
        <w:t>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12.管理科学与工程类：管理科学，保密管理，信息管理与信息系统，工程管理，建设工程管理，建设项目信息化管理，工程造价（管理），房地产经营管</w:t>
      </w:r>
      <w:r w:rsidRPr="00AF2EE7">
        <w:rPr>
          <w:rFonts w:ascii="微软雅黑" w:eastAsia="微软雅黑" w:hAnsi="微软雅黑" w:cs="Calibri" w:hint="eastAsia"/>
          <w:color w:val="333333"/>
          <w:kern w:val="0"/>
          <w:sz w:val="24"/>
          <w:szCs w:val="24"/>
          <w:shd w:val="clear" w:color="auto" w:fill="FFFFFF"/>
        </w:rPr>
        <w:lastRenderedPageBreak/>
        <w:t>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w:t>
      </w:r>
      <w:r w:rsidRPr="00AF2EE7">
        <w:rPr>
          <w:rFonts w:ascii="微软雅黑" w:eastAsia="微软雅黑" w:hAnsi="微软雅黑" w:cs="Calibri" w:hint="eastAsia"/>
          <w:color w:val="333333"/>
          <w:kern w:val="0"/>
          <w:sz w:val="24"/>
          <w:szCs w:val="24"/>
          <w:shd w:val="clear" w:color="auto" w:fill="FFFFFF"/>
        </w:rPr>
        <w:lastRenderedPageBreak/>
        <w:t>销与直播电商，农村电子商务，商务数据分析与应用，航空物流管理，航空物流，铁路物流管理，冷链物流技术与管理，工程物流管理</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17.公共管理类：行政管理（学），公共事业管理，劳动与社会保障，土地资源管理，城市管理，公共政策学，文化产业管理，人力资源管理，航运管理，</w:t>
      </w:r>
      <w:r w:rsidRPr="00AF2EE7">
        <w:rPr>
          <w:rFonts w:ascii="微软雅黑" w:eastAsia="微软雅黑" w:hAnsi="微软雅黑" w:cs="Calibri" w:hint="eastAsia"/>
          <w:color w:val="333333"/>
          <w:kern w:val="0"/>
          <w:sz w:val="24"/>
          <w:szCs w:val="24"/>
          <w:shd w:val="clear" w:color="auto" w:fill="FFFFFF"/>
        </w:rPr>
        <w:lastRenderedPageBreak/>
        <w:t>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w:t>
      </w:r>
      <w:r w:rsidRPr="00AF2EE7">
        <w:rPr>
          <w:rFonts w:ascii="微软雅黑" w:eastAsia="微软雅黑" w:hAnsi="微软雅黑" w:cs="Calibri" w:hint="eastAsia"/>
          <w:color w:val="333333"/>
          <w:kern w:val="0"/>
          <w:sz w:val="24"/>
          <w:szCs w:val="24"/>
          <w:shd w:val="clear" w:color="auto" w:fill="FFFFFF"/>
        </w:rPr>
        <w:lastRenderedPageBreak/>
        <w:t>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20.图书档案学类：图书馆学，档案（学），信息资源管理，情报学，信息管理与信息系统，图书档案管理，图书情报硕士，信息管理</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Times New Roman" w:hint="eastAsia"/>
          <w:b/>
          <w:bCs/>
          <w:color w:val="333333"/>
          <w:kern w:val="0"/>
          <w:sz w:val="24"/>
        </w:rPr>
        <w:t>三、法学大类</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22.监所管理类：监狱学，犯罪学，狱政管理，刑事执行，劳教管理，罪犯管教，罪犯教育，矫正教育学，罪犯心理矫治，涉毒人员矫治，司法管理，民事</w:t>
      </w:r>
      <w:r w:rsidRPr="00AF2EE7">
        <w:rPr>
          <w:rFonts w:ascii="微软雅黑" w:eastAsia="微软雅黑" w:hAnsi="微软雅黑" w:cs="Calibri" w:hint="eastAsia"/>
          <w:color w:val="333333"/>
          <w:kern w:val="0"/>
          <w:sz w:val="24"/>
          <w:szCs w:val="24"/>
          <w:shd w:val="clear" w:color="auto" w:fill="FFFFFF"/>
        </w:rPr>
        <w:lastRenderedPageBreak/>
        <w:t>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26.政治学类：政治学，政治学与行政学，国际政治，外交学，思想政治教育，小学道德与法治教育，国际文化交流，国际政治经济学，国际事务，国际事</w:t>
      </w:r>
      <w:r w:rsidRPr="00AF2EE7">
        <w:rPr>
          <w:rFonts w:ascii="微软雅黑" w:eastAsia="微软雅黑" w:hAnsi="微软雅黑" w:cs="Calibri" w:hint="eastAsia"/>
          <w:color w:val="333333"/>
          <w:kern w:val="0"/>
          <w:sz w:val="24"/>
          <w:szCs w:val="24"/>
          <w:shd w:val="clear" w:color="auto" w:fill="FFFFFF"/>
        </w:rPr>
        <w:lastRenderedPageBreak/>
        <w:t>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Times New Roman" w:hint="eastAsia"/>
          <w:b/>
          <w:bCs/>
          <w:color w:val="333333"/>
          <w:kern w:val="0"/>
          <w:sz w:val="24"/>
        </w:rPr>
        <w:t>四、教育学大类</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w:t>
      </w:r>
      <w:r w:rsidRPr="00AF2EE7">
        <w:rPr>
          <w:rFonts w:ascii="微软雅黑" w:eastAsia="微软雅黑" w:hAnsi="微软雅黑" w:cs="Calibri" w:hint="eastAsia"/>
          <w:color w:val="333333"/>
          <w:kern w:val="0"/>
          <w:sz w:val="24"/>
          <w:szCs w:val="24"/>
          <w:shd w:val="clear" w:color="auto" w:fill="FFFFFF"/>
        </w:rPr>
        <w:lastRenderedPageBreak/>
        <w:t>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w:t>
      </w:r>
      <w:r w:rsidRPr="00AF2EE7">
        <w:rPr>
          <w:rFonts w:ascii="微软雅黑" w:eastAsia="微软雅黑" w:hAnsi="微软雅黑" w:cs="Calibri" w:hint="eastAsia"/>
          <w:color w:val="333333"/>
          <w:kern w:val="0"/>
          <w:sz w:val="24"/>
          <w:szCs w:val="24"/>
          <w:shd w:val="clear" w:color="auto" w:fill="FFFFFF"/>
        </w:rPr>
        <w:lastRenderedPageBreak/>
        <w:t>教育，装潢设计与工艺教育，旅游管理与服务教育，食品营养与检验教育，烹饪与营养教育，财务会计教育，文秘教育，市场营销教育，职业技术教育管理，职业技术教育（学）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31.科学教育类：科学与技术教育，科学教育，小学科学教育，物理教育，化学教育，生物教育，地理教育，学科教学（化学），学科教学（地理），学科教学（物理），学科教学（生物），课程与教学论（小学教学），小学教育（科学方向）</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Times New Roman" w:hint="eastAsia"/>
          <w:b/>
          <w:bCs/>
          <w:color w:val="333333"/>
          <w:kern w:val="0"/>
          <w:sz w:val="24"/>
        </w:rPr>
        <w:t>五、理学、工学大类</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34.物理学类：物理学，应用物理学，核物理，声学，理论物理，粒子物理与原子核物理，原子与分子物理，等离子体物理，凝聚态物理，光学，光学工程，</w:t>
      </w:r>
      <w:r w:rsidRPr="00AF2EE7">
        <w:rPr>
          <w:rFonts w:ascii="微软雅黑" w:eastAsia="微软雅黑" w:hAnsi="微软雅黑" w:cs="Calibri" w:hint="eastAsia"/>
          <w:color w:val="333333"/>
          <w:kern w:val="0"/>
          <w:sz w:val="24"/>
          <w:szCs w:val="24"/>
          <w:shd w:val="clear" w:color="auto" w:fill="FFFFFF"/>
        </w:rPr>
        <w:lastRenderedPageBreak/>
        <w:t>无线电物理，学科教学（物理），物理电子学，能源与材料物理，计算物理与数值分析，光电信息科学与工程，纳米科学与技术，光电工程</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37.天文学类：天文学，天体物理，天体测量与天体力学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38.地质学类：地质学，地球化学，矿物学、岩石学、矿床学，古生物学及地层学，构造地质学，第四纪地质学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lastRenderedPageBreak/>
        <w:t>40.地球物理学类：地球物理学，地球与空间科学，空间科学与技术，固体地球物理学，空间物理学，信息技术与地球物理，应用地球物理，空间信息与数字技术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41.大气科学类：大气科学，应用气象学，气象学，大气物理学与大气环境，大气科学技术，大气探测技术，应用气象技术，防雷技术，雷电防护技术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42.海洋科学类：海洋科学，海洋技术，海洋资源与环境，海洋管理，军事海洋学，海洋生物资源与环境，物理海洋学，海洋化学，海洋生物学，海洋地质，海岸带综合管理，海洋物理（学）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43.心理学类：心理学，应用心理学（含临床心理学方向、犯罪心理学、社会心理学、心理咨询等），基础心理学，发展与教育心理学，人格心理学，认知神经科学，临床心理学，应用心理硕士，心理健康教育，应用心理</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44.系统科学类：系统理论，系统科学与工程，系统分析与集成</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w:t>
      </w:r>
      <w:r w:rsidRPr="00AF2EE7">
        <w:rPr>
          <w:rFonts w:ascii="微软雅黑" w:eastAsia="微软雅黑" w:hAnsi="微软雅黑" w:cs="Calibri" w:hint="eastAsia"/>
          <w:color w:val="333333"/>
          <w:kern w:val="0"/>
          <w:sz w:val="24"/>
          <w:szCs w:val="24"/>
          <w:shd w:val="clear" w:color="auto" w:fill="FFFFFF"/>
        </w:rPr>
        <w:lastRenderedPageBreak/>
        <w:t>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w:t>
      </w:r>
      <w:r w:rsidRPr="00AF2EE7">
        <w:rPr>
          <w:rFonts w:ascii="微软雅黑" w:eastAsia="微软雅黑" w:hAnsi="微软雅黑" w:cs="Calibri" w:hint="eastAsia"/>
          <w:color w:val="333333"/>
          <w:kern w:val="0"/>
          <w:sz w:val="24"/>
          <w:szCs w:val="24"/>
          <w:shd w:val="clear" w:color="auto" w:fill="FFFFFF"/>
        </w:rPr>
        <w:lastRenderedPageBreak/>
        <w:t>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w:t>
      </w:r>
      <w:r w:rsidRPr="00AF2EE7">
        <w:rPr>
          <w:rFonts w:ascii="微软雅黑" w:eastAsia="微软雅黑" w:hAnsi="微软雅黑" w:cs="Calibri" w:hint="eastAsia"/>
          <w:color w:val="333333"/>
          <w:kern w:val="0"/>
          <w:sz w:val="24"/>
          <w:szCs w:val="24"/>
          <w:shd w:val="clear" w:color="auto" w:fill="FFFFFF"/>
        </w:rPr>
        <w:lastRenderedPageBreak/>
        <w:t>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w:t>
      </w:r>
      <w:r w:rsidRPr="00AF2EE7">
        <w:rPr>
          <w:rFonts w:ascii="微软雅黑" w:eastAsia="微软雅黑" w:hAnsi="微软雅黑" w:cs="Calibri" w:hint="eastAsia"/>
          <w:color w:val="333333"/>
          <w:kern w:val="0"/>
          <w:sz w:val="24"/>
          <w:szCs w:val="24"/>
          <w:shd w:val="clear" w:color="auto" w:fill="FFFFFF"/>
        </w:rPr>
        <w:lastRenderedPageBreak/>
        <w:t>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w:t>
      </w:r>
      <w:r w:rsidRPr="00AF2EE7">
        <w:rPr>
          <w:rFonts w:ascii="微软雅黑" w:eastAsia="微软雅黑" w:hAnsi="微软雅黑" w:cs="Calibri" w:hint="eastAsia"/>
          <w:color w:val="333333"/>
          <w:kern w:val="0"/>
          <w:sz w:val="24"/>
          <w:szCs w:val="24"/>
          <w:shd w:val="clear" w:color="auto" w:fill="FFFFFF"/>
        </w:rPr>
        <w:lastRenderedPageBreak/>
        <w:t>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51.通信信息类：电子信息科学与技术，电波传播与天线，电磁场与无线技术，信息工程，电信工程及管理，通信工程，现代通信工程，电子信息工程，电磁场与微波技术，通信与信息系统，信号与信息处理，电子与通信工程，信息科</w:t>
      </w:r>
      <w:r w:rsidRPr="00AF2EE7">
        <w:rPr>
          <w:rFonts w:ascii="微软雅黑" w:eastAsia="微软雅黑" w:hAnsi="微软雅黑" w:cs="Calibri" w:hint="eastAsia"/>
          <w:color w:val="333333"/>
          <w:kern w:val="0"/>
          <w:sz w:val="24"/>
          <w:szCs w:val="24"/>
          <w:shd w:val="clear" w:color="auto" w:fill="FFFFFF"/>
        </w:rPr>
        <w:lastRenderedPageBreak/>
        <w:t>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w:t>
      </w:r>
      <w:r w:rsidRPr="00AF2EE7">
        <w:rPr>
          <w:rFonts w:ascii="微软雅黑" w:eastAsia="微软雅黑" w:hAnsi="微软雅黑" w:cs="Calibri" w:hint="eastAsia"/>
          <w:color w:val="333333"/>
          <w:kern w:val="0"/>
          <w:sz w:val="24"/>
          <w:szCs w:val="24"/>
          <w:shd w:val="clear" w:color="auto" w:fill="FFFFFF"/>
        </w:rPr>
        <w:lastRenderedPageBreak/>
        <w:t>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53.计算机科学与技术类：计算机硬件技术类，计算机软件技术类，计算机网络技术类，计算机信息管理类，计算机多媒体技术类，计算机专门应用类</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w:t>
      </w:r>
      <w:r w:rsidRPr="00AF2EE7">
        <w:rPr>
          <w:rFonts w:ascii="微软雅黑" w:eastAsia="微软雅黑" w:hAnsi="微软雅黑" w:cs="Calibri" w:hint="eastAsia"/>
          <w:color w:val="333333"/>
          <w:kern w:val="0"/>
          <w:sz w:val="24"/>
          <w:szCs w:val="24"/>
          <w:shd w:val="clear" w:color="auto" w:fill="FFFFFF"/>
        </w:rPr>
        <w:lastRenderedPageBreak/>
        <w:t>用，人工智能技术服务，软件工程（信息管理方向），信息与计算科学，电子信息（人工智能）</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56. 计算机信息管理类：计算机科学与技术，电子与计算机工程，计算机科学教育，计算机技术，计算机（及）应用，计算机应用技术，计算机系统结构，</w:t>
      </w:r>
      <w:r w:rsidRPr="00AF2EE7">
        <w:rPr>
          <w:rFonts w:ascii="微软雅黑" w:eastAsia="微软雅黑" w:hAnsi="微软雅黑" w:cs="Calibri" w:hint="eastAsia"/>
          <w:color w:val="333333"/>
          <w:kern w:val="0"/>
          <w:sz w:val="24"/>
          <w:szCs w:val="24"/>
          <w:shd w:val="clear" w:color="auto" w:fill="FFFFFF"/>
        </w:rPr>
        <w:lastRenderedPageBreak/>
        <w:t>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w:t>
      </w:r>
      <w:r w:rsidRPr="00AF2EE7">
        <w:rPr>
          <w:rFonts w:ascii="微软雅黑" w:eastAsia="微软雅黑" w:hAnsi="微软雅黑" w:cs="Calibri" w:hint="eastAsia"/>
          <w:color w:val="333333"/>
          <w:kern w:val="0"/>
          <w:sz w:val="24"/>
          <w:szCs w:val="24"/>
          <w:shd w:val="clear" w:color="auto" w:fill="FFFFFF"/>
        </w:rPr>
        <w:lastRenderedPageBreak/>
        <w:t>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w:t>
      </w:r>
      <w:r w:rsidRPr="00AF2EE7">
        <w:rPr>
          <w:rFonts w:ascii="微软雅黑" w:eastAsia="微软雅黑" w:hAnsi="微软雅黑" w:cs="Calibri" w:hint="eastAsia"/>
          <w:color w:val="333333"/>
          <w:kern w:val="0"/>
          <w:sz w:val="24"/>
          <w:szCs w:val="24"/>
          <w:shd w:val="clear" w:color="auto" w:fill="FFFFFF"/>
        </w:rPr>
        <w:lastRenderedPageBreak/>
        <w:t>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60. 土建类：土木工程，道路桥梁与渡河工程，城市地下空间（工程），给排水科学与工程，建筑电气与智能化，建筑环境与能源应用工程，建筑（学），城乡规划，城乡规划（学），风景园林，园林景观工程，历史建筑保护工程，建</w:t>
      </w:r>
      <w:r w:rsidRPr="00AF2EE7">
        <w:rPr>
          <w:rFonts w:ascii="微软雅黑" w:eastAsia="微软雅黑" w:hAnsi="微软雅黑" w:cs="Calibri" w:hint="eastAsia"/>
          <w:color w:val="333333"/>
          <w:kern w:val="0"/>
          <w:sz w:val="24"/>
          <w:szCs w:val="24"/>
          <w:shd w:val="clear" w:color="auto" w:fill="FFFFFF"/>
        </w:rPr>
        <w:lastRenderedPageBreak/>
        <w:t>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w:t>
      </w:r>
      <w:r w:rsidRPr="00AF2EE7">
        <w:rPr>
          <w:rFonts w:ascii="微软雅黑" w:eastAsia="微软雅黑" w:hAnsi="微软雅黑" w:cs="Calibri" w:hint="eastAsia"/>
          <w:color w:val="333333"/>
          <w:kern w:val="0"/>
          <w:sz w:val="24"/>
          <w:szCs w:val="24"/>
          <w:shd w:val="clear" w:color="auto" w:fill="FFFFFF"/>
        </w:rPr>
        <w:lastRenderedPageBreak/>
        <w:t>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w:t>
      </w:r>
      <w:r w:rsidRPr="00AF2EE7">
        <w:rPr>
          <w:rFonts w:ascii="微软雅黑" w:eastAsia="微软雅黑" w:hAnsi="微软雅黑" w:cs="Calibri" w:hint="eastAsia"/>
          <w:color w:val="333333"/>
          <w:kern w:val="0"/>
          <w:sz w:val="24"/>
          <w:szCs w:val="24"/>
          <w:shd w:val="clear" w:color="auto" w:fill="FFFFFF"/>
        </w:rPr>
        <w:lastRenderedPageBreak/>
        <w:t>设备智能管理，水利机电设备运行与管理，水电站电气设备，水电站动力设备（电厂运行方向）</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w:t>
      </w:r>
      <w:r w:rsidRPr="00AF2EE7">
        <w:rPr>
          <w:rFonts w:ascii="微软雅黑" w:eastAsia="微软雅黑" w:hAnsi="微软雅黑" w:cs="Calibri" w:hint="eastAsia"/>
          <w:color w:val="333333"/>
          <w:kern w:val="0"/>
          <w:sz w:val="24"/>
          <w:szCs w:val="24"/>
          <w:shd w:val="clear" w:color="auto" w:fill="FFFFFF"/>
        </w:rPr>
        <w:lastRenderedPageBreak/>
        <w:t>环境修复技术，污染修复与生态工程技术，绿色低碳技术，清洁生产与减排技术，资源综合利用技术，资源综合利用与管理技术，城市环境工程技术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w:t>
      </w:r>
      <w:r w:rsidRPr="00AF2EE7">
        <w:rPr>
          <w:rFonts w:ascii="微软雅黑" w:eastAsia="微软雅黑" w:hAnsi="微软雅黑" w:cs="Calibri" w:hint="eastAsia"/>
          <w:color w:val="333333"/>
          <w:kern w:val="0"/>
          <w:sz w:val="24"/>
          <w:szCs w:val="24"/>
          <w:shd w:val="clear" w:color="auto" w:fill="FFFFFF"/>
        </w:rPr>
        <w:lastRenderedPageBreak/>
        <w:t>化工自动化技术，药品质量与安全，制药设备应用技术，化妆品经营与管理，化妆品质量与安全，生物与医药，化学工程与技术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66.交通运输类：交通运输综合管理类，交通运输装备类，公路运输类，铁道运输类，城市轨道运输类，水上运输类，民航运输类，港口运输类，管道运输类</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68.交通运输装备类：交通设备信息工程，交通建设与装备，载运工具运用工程</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70.铁道运输类：高速铁道技术，电气化铁道技术，铁道车辆，铁道车辆技术，铁道机车车辆，铁道通信信号，铁道交通运营管理，铁道运输经济，铁道工程技术，高速动车组检修技术，高速动车组驾驶，高速铁路工程及维护技术，道</w:t>
      </w:r>
      <w:r w:rsidRPr="00AF2EE7">
        <w:rPr>
          <w:rFonts w:ascii="微软雅黑" w:eastAsia="微软雅黑" w:hAnsi="微软雅黑" w:cs="Calibri" w:hint="eastAsia"/>
          <w:color w:val="333333"/>
          <w:kern w:val="0"/>
          <w:sz w:val="24"/>
          <w:szCs w:val="24"/>
          <w:shd w:val="clear" w:color="auto" w:fill="FFFFFF"/>
        </w:rPr>
        <w:lastRenderedPageBreak/>
        <w:t>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lastRenderedPageBreak/>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75.管道运输类：管道工程技术，管道工程施工，管道运输管理，油气储运工程、油气储运技术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Cs w:val="21"/>
        </w:rPr>
      </w:pPr>
      <w:r w:rsidRPr="00AF2EE7">
        <w:rPr>
          <w:rFonts w:ascii="微软雅黑" w:eastAsia="微软雅黑" w:hAnsi="微软雅黑" w:cs="Calibri" w:hint="eastAsia"/>
          <w:color w:val="333333"/>
          <w:kern w:val="0"/>
          <w:sz w:val="24"/>
          <w:szCs w:val="24"/>
          <w:shd w:val="clear" w:color="auto" w:fill="FFFFFF"/>
        </w:rPr>
        <w:lastRenderedPageBreak/>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lastRenderedPageBreak/>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lastRenderedPageBreak/>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83.工程力学类：理论与应用力学，工程力学，工程结构分析，一般力学与力学基础，固体力学，流体力学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85.农业工程类：农业硕士，农业工程，农业机械化及其自动化，农业电气化（与自动化），农业电气化技术，农业建筑环境与能源工程，农业水利工程，农业机械化工程，农业水土工程，农业生物环境与能源工程</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86.林业工程类：森林工程，木材科学与工程，林产化工，木材科学与技术，林产化学加工，林产化学加工工程，林产科学与化学工程，家具设计与工程，林产化工技术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87.光学工程类：光学工程</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Times New Roman" w:hint="eastAsia"/>
          <w:b/>
          <w:bCs/>
          <w:color w:val="333333"/>
          <w:kern w:val="0"/>
          <w:sz w:val="24"/>
        </w:rPr>
        <w:t>六、医学大类</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lastRenderedPageBreak/>
        <w:t>89.基础医学类：基础医学，人体解剖与组织胚胎学，免疫学，病原生物学，病理生理学，航空、航天和航海医学，运动人体科学，医学实验学，分子生物医学，病理学与病理生理学，转化医学，再生医学，人文医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92.医学技术类：医学检验技术，医学影像技术，医学实验技术，眼视光学，口腔医学技术，卫生检验与检疫（技术），卫生检验与检疫技术，医学技术，康复治疗学，医学检验，医学美容技术，医学生物技术，眼视光技术，眼视光仪器</w:t>
      </w:r>
      <w:r w:rsidRPr="00AF2EE7">
        <w:rPr>
          <w:rFonts w:ascii="微软雅黑" w:eastAsia="微软雅黑" w:hAnsi="微软雅黑" w:cs="Calibri" w:hint="eastAsia"/>
          <w:color w:val="333333"/>
          <w:kern w:val="0"/>
          <w:sz w:val="24"/>
          <w:szCs w:val="24"/>
          <w:shd w:val="clear" w:color="auto" w:fill="FFFFFF"/>
        </w:rPr>
        <w:lastRenderedPageBreak/>
        <w:t>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94.法医学类：法医学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95.护理学类：护理学，助产，护理，社区护理，中西医结合护理学，护理硕士，助产学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96.药学类：药学，药物制剂，社会发展与药事管理（学），临床药学，药事管理，药物化学，海洋药学，药物分析学，药剂学，应用药学，微生物与生化药学，药理学，食品安全与药物化学，药物制剂技术，生药学，药学硕士</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97.中药学类：中药（学），中药学，藏药学，中药资源与开发，蒙药学，维药学，中草药栽培与鉴定，生药学，中药制药，中药制药技术，维药学（药剂</w:t>
      </w:r>
      <w:r w:rsidRPr="00AF2EE7">
        <w:rPr>
          <w:rFonts w:ascii="微软雅黑" w:eastAsia="微软雅黑" w:hAnsi="微软雅黑" w:cs="Calibri" w:hint="eastAsia"/>
          <w:color w:val="333333"/>
          <w:kern w:val="0"/>
          <w:sz w:val="24"/>
          <w:szCs w:val="24"/>
          <w:shd w:val="clear" w:color="auto" w:fill="FFFFFF"/>
        </w:rPr>
        <w:lastRenderedPageBreak/>
        <w:t>方向），中药鉴定与质量检测技术，现代中药技术，中药学硕士，中药材生产与加工，中药生产与加工，药膳与食疗</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Times New Roman" w:hint="eastAsia"/>
          <w:b/>
          <w:bCs/>
          <w:color w:val="333333"/>
          <w:kern w:val="0"/>
          <w:sz w:val="24"/>
        </w:rPr>
        <w:t>七、农学大类</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99.森林资源类：林学，园林，森林保护学，林木遗传育种，森林培育，森林经理学，野生动植物保护与利用，植物保护与检疫技术，园林植物与观赏园艺，林业硕士，森林资源保护与游憩，水土保持与荒漠化防治，野生动物与自然保护</w:t>
      </w:r>
      <w:r w:rsidRPr="00AF2EE7">
        <w:rPr>
          <w:rFonts w:ascii="微软雅黑" w:eastAsia="微软雅黑" w:hAnsi="微软雅黑" w:cs="Calibri" w:hint="eastAsia"/>
          <w:color w:val="333333"/>
          <w:kern w:val="0"/>
          <w:sz w:val="24"/>
          <w:szCs w:val="24"/>
          <w:shd w:val="clear" w:color="auto" w:fill="FFFFFF"/>
        </w:rPr>
        <w:lastRenderedPageBreak/>
        <w:t>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Times New Roman" w:hint="eastAsia"/>
          <w:b/>
          <w:bCs/>
          <w:color w:val="333333"/>
          <w:kern w:val="0"/>
          <w:sz w:val="24"/>
        </w:rPr>
        <w:lastRenderedPageBreak/>
        <w:t>八、军事学大类</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105.军事测绘遥感类：测量工程，地图学与地理信息工程，工程物理，生化防护工程，国防工程与防护，伪装工程，舰船与海洋工程，飞行器系统与工程，空间工程，兵器工程，导弹工程，弹药工程，地雷爆破与破障工程</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106.军事控制测试类：火力指挥与控制工程，测控工程，无人机运用工程，无人机应用技术，探测工程</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107.军事经济管理类：军队财务管理，装备经济管理，军队审计，军队采办，军事组织编制学，军队管理学，部队政治工作，部队财务会计，部队后勤管理，军队政治工作学，军事后勤学，后方专业勤务</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108.兵种指挥类：炮兵指挥，防空兵指挥，装甲兵指挥，工程兵指挥，防化兵指挥，联合战役学，军种战役学，合同战术学，兵种战术学，武警指挥</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109.航空航天指挥类：航空飞行与指挥，地面领航与航空管制，航天指挥</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lastRenderedPageBreak/>
        <w:t>110.信息作战指挥类：侦察与特种兵指挥，通信指挥，电子对抗指挥与工程，军事情报，作战信息管理，预警探测指挥，作战指挥学，军事运筹学，军事通信学，军事情报学，密码学，密码技术应用，军事教育训练学</w:t>
      </w:r>
    </w:p>
    <w:p w:rsidR="00AF2EE7" w:rsidRPr="00AF2EE7" w:rsidRDefault="00AF2EE7" w:rsidP="00AF2EE7">
      <w:pPr>
        <w:widowControl/>
        <w:shd w:val="clear" w:color="auto" w:fill="FFFFFF"/>
        <w:spacing w:line="390" w:lineRule="atLeast"/>
        <w:ind w:firstLine="440"/>
        <w:jc w:val="left"/>
        <w:rPr>
          <w:rFonts w:ascii="微软雅黑" w:eastAsia="微软雅黑" w:hAnsi="微软雅黑" w:cs="Calibri" w:hint="eastAsia"/>
          <w:color w:val="333333"/>
          <w:kern w:val="0"/>
          <w:sz w:val="24"/>
          <w:szCs w:val="24"/>
        </w:rPr>
      </w:pPr>
      <w:r w:rsidRPr="00AF2EE7">
        <w:rPr>
          <w:rFonts w:ascii="微软雅黑" w:eastAsia="微软雅黑" w:hAnsi="微软雅黑" w:cs="Calibri" w:hint="eastAsia"/>
          <w:color w:val="333333"/>
          <w:kern w:val="0"/>
          <w:sz w:val="24"/>
          <w:szCs w:val="24"/>
          <w:shd w:val="clear" w:color="auto" w:fill="FFFFFF"/>
        </w:rPr>
        <w:t>111.保障指挥类：军事交通指挥与工程，汽车指挥，船艇指挥，航空兵场站指挥，国防工程指挥，装备保障指挥，军需勤务指挥，军事装备学</w:t>
      </w:r>
    </w:p>
    <w:p w:rsidR="00AF2EE7" w:rsidRPr="00AF2EE7" w:rsidRDefault="00AF2EE7" w:rsidP="00AF2EE7">
      <w:pPr>
        <w:widowControl/>
        <w:rPr>
          <w:rFonts w:ascii="Calibri" w:eastAsia="宋体" w:hAnsi="Calibri" w:cs="Calibri" w:hint="eastAsia"/>
          <w:kern w:val="0"/>
          <w:szCs w:val="21"/>
        </w:rPr>
      </w:pPr>
    </w:p>
    <w:p w:rsidR="00340A73" w:rsidRPr="00AF2EE7" w:rsidRDefault="00340A73"/>
    <w:sectPr w:rsidR="00340A73" w:rsidRPr="00AF2E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A73" w:rsidRDefault="00340A73" w:rsidP="00AF2EE7">
      <w:r>
        <w:separator/>
      </w:r>
    </w:p>
  </w:endnote>
  <w:endnote w:type="continuationSeparator" w:id="1">
    <w:p w:rsidR="00340A73" w:rsidRDefault="00340A73" w:rsidP="00AF2E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A73" w:rsidRDefault="00340A73" w:rsidP="00AF2EE7">
      <w:r>
        <w:separator/>
      </w:r>
    </w:p>
  </w:footnote>
  <w:footnote w:type="continuationSeparator" w:id="1">
    <w:p w:rsidR="00340A73" w:rsidRDefault="00340A73" w:rsidP="00AF2E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2EE7"/>
    <w:rsid w:val="00340A73"/>
    <w:rsid w:val="00AF2E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9"/>
    <w:qFormat/>
    <w:rsid w:val="00AF2EE7"/>
    <w:pPr>
      <w:widowControl/>
      <w:spacing w:before="100" w:after="10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2E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2EE7"/>
    <w:rPr>
      <w:sz w:val="18"/>
      <w:szCs w:val="18"/>
    </w:rPr>
  </w:style>
  <w:style w:type="paragraph" w:styleId="a4">
    <w:name w:val="footer"/>
    <w:basedOn w:val="a"/>
    <w:link w:val="Char0"/>
    <w:uiPriority w:val="99"/>
    <w:semiHidden/>
    <w:unhideWhenUsed/>
    <w:rsid w:val="00AF2E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2EE7"/>
    <w:rPr>
      <w:sz w:val="18"/>
      <w:szCs w:val="18"/>
    </w:rPr>
  </w:style>
  <w:style w:type="character" w:customStyle="1" w:styleId="2Char">
    <w:name w:val="标题 2 Char"/>
    <w:basedOn w:val="a0"/>
    <w:link w:val="2"/>
    <w:uiPriority w:val="99"/>
    <w:rsid w:val="00AF2EE7"/>
    <w:rPr>
      <w:rFonts w:ascii="宋体" w:eastAsia="宋体" w:hAnsi="宋体" w:cs="宋体"/>
      <w:b/>
      <w:bCs/>
      <w:kern w:val="0"/>
      <w:sz w:val="36"/>
      <w:szCs w:val="36"/>
    </w:rPr>
  </w:style>
  <w:style w:type="paragraph" w:customStyle="1" w:styleId="p0">
    <w:name w:val="p0"/>
    <w:basedOn w:val="a"/>
    <w:rsid w:val="00AF2EE7"/>
    <w:pPr>
      <w:widowControl/>
    </w:pPr>
    <w:rPr>
      <w:rFonts w:ascii="Calibri" w:eastAsia="宋体" w:hAnsi="Calibri" w:cs="Calibri"/>
      <w:kern w:val="0"/>
      <w:szCs w:val="21"/>
    </w:rPr>
  </w:style>
  <w:style w:type="character" w:customStyle="1" w:styleId="15">
    <w:name w:val="15"/>
    <w:basedOn w:val="a0"/>
    <w:rsid w:val="00AF2EE7"/>
    <w:rPr>
      <w:rFonts w:ascii="Times New Roman" w:hAnsi="Times New Roman" w:cs="Times New Roman" w:hint="default"/>
      <w:b/>
      <w:bCs/>
      <w:sz w:val="20"/>
      <w:szCs w:val="20"/>
    </w:rPr>
  </w:style>
</w:styles>
</file>

<file path=word/webSettings.xml><?xml version="1.0" encoding="utf-8"?>
<w:webSettings xmlns:r="http://schemas.openxmlformats.org/officeDocument/2006/relationships" xmlns:w="http://schemas.openxmlformats.org/wordprocessingml/2006/main">
  <w:divs>
    <w:div w:id="18620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4472</Words>
  <Characters>25491</Characters>
  <Application>Microsoft Office Word</Application>
  <DocSecurity>0</DocSecurity>
  <Lines>212</Lines>
  <Paragraphs>59</Paragraphs>
  <ScaleCrop>false</ScaleCrop>
  <Company/>
  <LinksUpToDate>false</LinksUpToDate>
  <CharactersWithSpaces>29904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dc:creator>
  <cp:keywords/>
  <dc:description/>
  <cp:lastModifiedBy>WRD</cp:lastModifiedBy>
  <cp:revision>2</cp:revision>
  <dcterms:created xsi:type="dcterms:W3CDTF">2023-09-07T03:25:00Z</dcterms:created>
  <dcterms:modified xsi:type="dcterms:W3CDTF">2023-09-07T03:26:00Z</dcterms:modified>
</cp:coreProperties>
</file>