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</w:p>
    <w:p>
      <w:pPr>
        <w:pStyle w:val="2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pStyle w:val="2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二、考生要严格遵守公开招聘的相关政策规定，遵从组织单位的统一安排，在应聘过程中不服从正常工作安排、无理取闹、扰乱正常招聘工作秩序的，可对其作出取消本次考试、聘用资格的处理。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面试方式及内容：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教师岗位面试采取试讲、答辩的方式进行。考生在阅题室准备时间为30分钟，在面试室试讲和答辩时间不超过15分钟，试讲、答辩合并计时，不分先后顺序，试讲过程中应进行板书。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携带、使用各种通讯工具,一经发现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、面试草稿纸由组织单位提供。考生进入准备室只准携带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抽签条</w:t>
      </w:r>
      <w:r>
        <w:rPr>
          <w:rFonts w:hint="eastAsia" w:ascii="仿宋_GB2312" w:eastAsia="仿宋_GB2312"/>
          <w:sz w:val="32"/>
          <w:szCs w:val="32"/>
        </w:rPr>
        <w:t>，考生在准备室内可以在指定的草稿纸上打草稿，草稿纸可以带入面试室但不能带出面试室。严禁考生将面试题和备课草稿纸带出面试室，违者取消面试资格，面试成绩按零分处理。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、考生进入面试室只准报本人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抽签顺序号，不得以任何方式向考官或工作人员透露本人的姓名、准考证号、工作单位等信息，违者面试成绩按零分处理。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考生面试结束后，立即离场，由工作人员引领到休息室等候，待当场面试结束宣布成绩后，统一领取自己物品离开考点。休息期间不准随意离开休息室，更不得向未接触面试题的人员透露试题，否则取消面试成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sz w:val="32"/>
          <w:szCs w:val="32"/>
        </w:rPr>
        <w:t>面试成绩计算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采用百分制计算成绩，成绩计算到小数点后两位数，尾数四舍五入。面试设定最低合格分数线70分，面试成绩不低于最低合格分数线的考生，分岗位由高分到低分确定排名顺序。如同一个招聘岗位出现考生面试成绩相同，按加试的方式确定排名顺序。面试成绩由考官根据应试人员的表现情况进行综合评价，按面试评分标准当场评判，面试全部结束后由主考官当场向全体应试人员公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A017140-5252-4EA3-BEE6-9CE63DD2B2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887579-08E6-47AD-BEF8-FECC0270B3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D85833D-CE04-4C50-8892-898884F117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GE3MDFkODViMTAxNjQ3NmYyOWFjYTA1NjI3MjUifQ=="/>
  </w:docVars>
  <w:rsids>
    <w:rsidRoot w:val="00000000"/>
    <w:rsid w:val="0CE045F1"/>
    <w:rsid w:val="13D80786"/>
    <w:rsid w:val="1FF85642"/>
    <w:rsid w:val="2C3421C7"/>
    <w:rsid w:val="3AE72E6B"/>
    <w:rsid w:val="458A08FF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991</Words>
  <Characters>994</Characters>
  <Lines>0</Lines>
  <Paragraphs>0</Paragraphs>
  <TotalTime>2</TotalTime>
  <ScaleCrop>false</ScaleCrop>
  <LinksUpToDate>false</LinksUpToDate>
  <CharactersWithSpaces>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安柯</cp:lastModifiedBy>
  <dcterms:modified xsi:type="dcterms:W3CDTF">2023-09-02T02:15:18Z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F7BCF84416544A4FA0C0545467D6161D_12</vt:lpwstr>
  </property>
</Properties>
</file>