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90"/>
        <w:gridCol w:w="1230"/>
        <w:gridCol w:w="1125"/>
        <w:gridCol w:w="1080"/>
        <w:gridCol w:w="2055"/>
        <w:gridCol w:w="4250"/>
        <w:gridCol w:w="1090"/>
        <w:gridCol w:w="103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考评方式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仙源文旅公司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（运营管理）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旅游管理、工商管理、文化产业管理、会展经济与管理、电子商务及法律、市场营销等管理类专业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1.具有旅游项目2年及以上运营管理工作经历。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2.具备与报考岗位专业要求相应的职业资格证书或专业技术职称。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3.熟悉国家和地区旅游相关政策法规，对旅游行业有系统化认识，熟悉景区管理流程。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（1）属公务员（参公人员）、事业人员的，应具备2年及以上工作经历，年度考核均为称职（合格）及以上等次。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（2）属企业人员的，应具有累计5年及以上国有企业或规模以上民营企业工作经历。且具备以下条件职务之一：担任过县（区）属国有二级企业中干2年及以上；规模以上民营企业人员担任中干职务2年及以上。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5.特别优秀可适当放宽条件。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薪酬8-12万元/年；（其中考核部分占比50%）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恒昌商贸公司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（商务贸易）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电子商务、电子商务及法律、工商管理、市场营销等商务类专业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1.具有商贸管理项目2年及以上运营管理工作经历。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2.具备与报考岗位专业要求相应的职业资格证书或专业技术职称。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3.熟悉国家和地区商贸相关政策法规，对商贸流通行业有系统化认识，熟悉招投标流程。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（1）属公务员（参公人员）、事业人员的，应具备2年及以上工作经历，年度考核均为称职（合格）及以上等次。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（2）属企业人员的，应具有累计5年及以上国有企业或规模以上民营企业工作经历。且具备以下条件职务之一：担任过县（区）属国有二级企业中干2年及以上；规模以上民营企业人员担任中干职务2年及以上。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5.特别优秀可适当放宽条件。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薪酬8-12万元/年；（其中考核部分占比50%）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千福实业公司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（康养）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健康服务与管理、智慧健康养老服务与管理等康养类专业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1.具有养老项目、康养项目、医养项目等2年及以上运营管理工作经历。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2.具备与报考岗位专业要求相应的职业资格证书或专业技术职称。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3.熟悉国家和地区养老相关政策法规，对养老行业有系统化认识，熟悉养老机构管理流程。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（1）属公务员（参公人员）、事业人员的，应具备2年及以上工作经历，年度考核均为称职（合格）及以上等次。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（2）属企业人员的，应具有累计5年及以上国有企业或规模以上民营企业工作经历。且具备以下条件职务之一：担任过县（区）属国有二级企业中干2年及以上；规模以上民营企业人员担任中干职务2年及以上。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5.特别优秀可适当放宽条件。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薪酬8-12万元/年；（其中考核部分占比50%）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7F96561C"/>
    <w:rsid w:val="7F9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4" w:firstLineChars="200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2023-09-01T09:34:00Z</dcterms:created>
  <dc:creator>李晓兰</dc:creator>
  <cp:lastModifiedBy>李晓兰</cp:lastModifiedBy>
  <dcterms:modified xsi:type="dcterms:W3CDTF">2023-09-01T09:35:26Z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1C11B77EB9294D10A84F06C29A1C2922_11</vt:lpwstr>
  </property>
</Properties>
</file>