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32"/>
          <w:szCs w:val="32"/>
        </w:rPr>
        <w:t>马鞍山市总工会公开选聘社会化工会工作者报名登记表</w:t>
      </w:r>
    </w:p>
    <w:p>
      <w:pPr>
        <w:spacing w:line="400" w:lineRule="exac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报考单位名称及代码：</w:t>
      </w:r>
    </w:p>
    <w:tbl>
      <w:tblPr>
        <w:tblW w:w="93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489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ind w:firstLine="360" w:firstLineChars="15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</w:rPr>
        <w:t>备注：此表可自行添加行；考生提供的所有报名资料恕不退还。</w:t>
      </w: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Q2NDA3NzlmNWE1MjAwZWVmZDRhMTA0ZGFmZTQwZTA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9</Pages>
  <Words>3330</Words>
  <Characters>3481</Characters>
  <Lines>29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2019-09-30T11:08:00Z</dcterms:created>
  <dc:creator>崔爱民</dc:creator>
  <cp:lastModifiedBy>11</cp:lastModifiedBy>
  <cp:lastPrinted>2023-08-24T08:54:00Z</cp:lastPrinted>
  <dcterms:modified xsi:type="dcterms:W3CDTF">2023-08-25T00:23:46Z</dcterms:modified>
  <dc:title>2023年马鞍山市总工会补录招聘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1DF9890B46F345F6BABEB24D4B3F9CA1_13</vt:lpwstr>
  </property>
</Properties>
</file>