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湖北省高级人民法院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年度招聘雇员制书记员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tabs>
          <w:tab w:val="left" w:pos="312"/>
        </w:tabs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1.本人提供材料均为真实有效。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tabs>
          <w:tab w:val="left" w:pos="312"/>
        </w:tabs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zQzYzcyYTg3Y2JkOWQwZWRiOGM1Y2E3YjliN2EifQ=="/>
  </w:docVars>
  <w:rsids>
    <w:rsidRoot w:val="38107A7A"/>
    <w:rsid w:val="381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2023-08-09T08:02:00Z</dcterms:created>
  <dc:creator>宣传处</dc:creator>
  <cp:lastModifiedBy>宣传处</cp:lastModifiedBy>
  <dcterms:modified xsi:type="dcterms:W3CDTF">2023-08-09T08:02:43Z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0C1B0B1184644BCE8EAC01B1E4C99FE6_11</vt:lpwstr>
  </property>
</Properties>
</file>