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napToGrid w:val="0"/>
          <w:kern w:val="0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</w:rPr>
        <w:t>附件</w:t>
      </w:r>
      <w:r>
        <w:rPr>
          <w:rFonts w:hint="eastAsia" w:ascii="黑体" w:hAnsi="黑体" w:eastAsia="黑体" w:cs="黑体"/>
          <w:snapToGrid w:val="0"/>
          <w:kern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2023年度执业药师职业资格考试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名称、级别、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专业及科目代码表</w:t>
      </w:r>
      <w:bookmarkEnd w:id="1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591"/>
        <w:gridCol w:w="2127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RANGE!A1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考试名称</w:t>
            </w:r>
            <w:bookmarkEnd w:id="0"/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026.执业药师职业资格考试</w:t>
            </w:r>
          </w:p>
        </w:tc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02.免二科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01药学二科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4.综合知识与技能（药学）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02中药学二科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7.综合知识与技能（中药学）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04.考全科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01药学四科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2.药学专业知识（一）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3.药学专业知识（二）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4.综合知识与技能（药学）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02中药学四科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1.药事管理与法规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5.中药学专业知识（一）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6.中药学专业知识（二）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8"/>
                <w:szCs w:val="28"/>
              </w:rPr>
              <w:t>7.综合知识与技能（中药学）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ODQ1OTgwMmY4YTJkNjMzYWQ5YTkwYWY2NmMzMzgifQ=="/>
  </w:docVars>
  <w:rsids>
    <w:rsidRoot w:val="40B67638"/>
    <w:rsid w:val="40B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2023-08-10T03:14:00Z</dcterms:created>
  <dc:creator>Administrator</dc:creator>
  <cp:lastModifiedBy>Administrator</cp:lastModifiedBy>
  <dcterms:modified xsi:type="dcterms:W3CDTF">2023-08-10T03:14:44Z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5D487045CB6D4CBC959C2A5A51B69ACF_11</vt:lpwstr>
  </property>
</Properties>
</file>