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00" w:lineRule="exact"/>
        <w:jc w:val="center"/>
        <w:rPr>
          <w:rFonts w:ascii="方正小标宋简体" w:hAnsi="方正小标宋简体" w:eastAsia="方正小标宋简体" w:cs="方正小标宋简体"/>
          <w:bCs/>
          <w:color w:val="auto"/>
          <w:sz w:val="44"/>
          <w:szCs w:val="44"/>
        </w:rPr>
      </w:pPr>
      <w:r>
        <w:rPr>
          <w:rFonts w:hint="eastAsia" w:ascii="方正小标宋简体" w:hAnsi="方正小标宋简体" w:eastAsia="方正小标宋简体" w:cs="方正小标宋简体"/>
          <w:bCs/>
          <w:color w:val="auto"/>
          <w:sz w:val="44"/>
          <w:szCs w:val="44"/>
        </w:rPr>
        <w:t>马边彝族自治县碧桂园职业中学</w:t>
      </w:r>
    </w:p>
    <w:p>
      <w:pPr>
        <w:spacing w:line="700" w:lineRule="exact"/>
        <w:jc w:val="center"/>
        <w:rPr>
          <w:rFonts w:ascii="方正小标宋简体" w:hAnsi="方正小标宋简体" w:eastAsia="方正小标宋简体" w:cs="方正小标宋简体"/>
          <w:bCs/>
          <w:color w:val="auto"/>
          <w:sz w:val="44"/>
          <w:szCs w:val="44"/>
        </w:rPr>
      </w:pPr>
      <w:r>
        <w:rPr>
          <w:rFonts w:hint="eastAsia" w:ascii="方正小标宋简体" w:hAnsi="方正小标宋简体" w:eastAsia="方正小标宋简体" w:cs="方正小标宋简体"/>
          <w:bCs/>
          <w:color w:val="auto"/>
          <w:sz w:val="44"/>
          <w:szCs w:val="44"/>
        </w:rPr>
        <w:t>关于2023年招聘员额制工作人员的公告</w:t>
      </w:r>
    </w:p>
    <w:p>
      <w:pPr>
        <w:spacing w:line="580" w:lineRule="exact"/>
        <w:ind w:firstLine="640" w:firstLineChars="200"/>
        <w:rPr>
          <w:rFonts w:ascii="仿宋_GB2312" w:hAnsi="仿宋_GB2312" w:eastAsia="仿宋_GB2312" w:cs="仿宋_GB2312"/>
          <w:color w:val="auto"/>
          <w:sz w:val="32"/>
          <w:szCs w:val="32"/>
        </w:rPr>
      </w:pPr>
    </w:p>
    <w:p>
      <w:pPr>
        <w:spacing w:line="58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根据马边彝族自治县关于法人治理的有关文件和马编发[2022]24号文件</w:t>
      </w:r>
      <w:r>
        <w:rPr>
          <w:rFonts w:hint="eastAsia" w:ascii="仿宋_GB2312" w:hAnsi="仿宋_GB2312" w:eastAsia="仿宋_GB2312" w:cs="仿宋_GB2312"/>
          <w:color w:val="auto"/>
          <w:sz w:val="32"/>
          <w:szCs w:val="32"/>
          <w:lang w:eastAsia="zh-CN"/>
        </w:rPr>
        <w:t>精神</w:t>
      </w:r>
      <w:r>
        <w:rPr>
          <w:rFonts w:hint="eastAsia" w:ascii="仿宋_GB2312" w:hAnsi="仿宋_GB2312" w:eastAsia="仿宋_GB2312" w:cs="仿宋_GB2312"/>
          <w:color w:val="auto"/>
          <w:sz w:val="32"/>
          <w:szCs w:val="32"/>
        </w:rPr>
        <w:t>，为提高碧桂园职业中学教师队伍素质，优化教师队伍结构，推进县域职业教育持续快速发展，特招聘员额制工作人员</w:t>
      </w:r>
      <w:r>
        <w:rPr>
          <w:rFonts w:hint="eastAsia" w:ascii="仿宋_GB2312" w:hAnsi="仿宋_GB2312" w:eastAsia="仿宋_GB2312" w:cs="仿宋_GB2312"/>
          <w:color w:val="auto"/>
          <w:sz w:val="32"/>
          <w:szCs w:val="32"/>
          <w:lang w:val="en-US" w:eastAsia="zh-CN"/>
        </w:rPr>
        <w:t>24</w:t>
      </w:r>
      <w:r>
        <w:rPr>
          <w:rFonts w:hint="eastAsia" w:ascii="仿宋_GB2312" w:hAnsi="仿宋_GB2312" w:eastAsia="仿宋_GB2312" w:cs="仿宋_GB2312"/>
          <w:color w:val="auto"/>
          <w:sz w:val="32"/>
          <w:szCs w:val="32"/>
        </w:rPr>
        <w:t>人，现将有关事项公</w:t>
      </w:r>
      <w:bookmarkStart w:id="0" w:name="_GoBack"/>
      <w:bookmarkEnd w:id="0"/>
      <w:r>
        <w:rPr>
          <w:rFonts w:hint="eastAsia" w:ascii="仿宋_GB2312" w:hAnsi="仿宋_GB2312" w:eastAsia="仿宋_GB2312" w:cs="仿宋_GB2312"/>
          <w:color w:val="auto"/>
          <w:sz w:val="32"/>
          <w:szCs w:val="32"/>
        </w:rPr>
        <w:t>告如下：</w:t>
      </w:r>
    </w:p>
    <w:p>
      <w:pPr>
        <w:spacing w:line="580" w:lineRule="exact"/>
        <w:ind w:firstLine="640" w:firstLineChars="200"/>
        <w:rPr>
          <w:rFonts w:ascii="黑体" w:hAnsi="黑体" w:eastAsia="黑体" w:cs="黑体"/>
          <w:color w:val="auto"/>
          <w:sz w:val="32"/>
          <w:szCs w:val="32"/>
        </w:rPr>
      </w:pPr>
      <w:r>
        <w:rPr>
          <w:rFonts w:hint="eastAsia" w:ascii="黑体" w:hAnsi="黑体" w:eastAsia="黑体" w:cs="黑体"/>
          <w:color w:val="auto"/>
          <w:sz w:val="32"/>
          <w:szCs w:val="32"/>
        </w:rPr>
        <w:t>一、招聘对象、范围及基本条件</w:t>
      </w:r>
    </w:p>
    <w:p>
      <w:pPr>
        <w:spacing w:line="580" w:lineRule="exact"/>
        <w:ind w:firstLine="640" w:firstLineChars="200"/>
        <w:rPr>
          <w:rFonts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rPr>
        <w:t>（一）招聘对象和范围</w:t>
      </w:r>
    </w:p>
    <w:p>
      <w:pPr>
        <w:spacing w:line="58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符合《马边彝族自治县碧桂园职业中学招聘员额制工作人员岗位和条件一览表》(见附件1)岗位招聘条件的2023年高校应届毕业生、社会在职和非在职人员。</w:t>
      </w:r>
    </w:p>
    <w:p>
      <w:pPr>
        <w:spacing w:line="580" w:lineRule="exact"/>
        <w:ind w:firstLine="640" w:firstLineChars="200"/>
        <w:rPr>
          <w:rFonts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rPr>
        <w:t>(二)基本条件</w:t>
      </w:r>
    </w:p>
    <w:p>
      <w:pPr>
        <w:spacing w:line="58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1.报考者应同时具备的条件:</w:t>
      </w:r>
    </w:p>
    <w:p>
      <w:pPr>
        <w:spacing w:line="58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(1)具有中华人民共和国国籍,遵纪守法,品行端正,有良好的职业道德,爱岗敬业,事业心和责任感强;</w:t>
      </w:r>
    </w:p>
    <w:p>
      <w:pPr>
        <w:spacing w:line="58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(2)身体健康,具有正常履行招聘岗位职责的身体条件,符合体检相关要求;</w:t>
      </w:r>
    </w:p>
    <w:p>
      <w:pPr>
        <w:spacing w:line="58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(3)退役军人，“三支一扶”志愿者、“大学生志愿服务西部计划”志愿者截止2023年</w:t>
      </w:r>
      <w:r>
        <w:rPr>
          <w:rFonts w:ascii="仿宋_GB2312" w:hAnsi="仿宋_GB2312" w:eastAsia="仿宋_GB2312" w:cs="仿宋_GB2312"/>
          <w:color w:val="auto"/>
          <w:sz w:val="32"/>
          <w:szCs w:val="32"/>
        </w:rPr>
        <w:t>8</w:t>
      </w:r>
      <w:r>
        <w:rPr>
          <w:rFonts w:hint="eastAsia" w:ascii="仿宋_GB2312" w:hAnsi="仿宋_GB2312" w:eastAsia="仿宋_GB2312" w:cs="仿宋_GB2312"/>
          <w:color w:val="auto"/>
          <w:sz w:val="32"/>
          <w:szCs w:val="32"/>
        </w:rPr>
        <w:t>月31日服务期满、且年度考核合格及以上者</w:t>
      </w:r>
      <w:r>
        <w:rPr>
          <w:rFonts w:hint="eastAsia" w:ascii="仿宋_GB2312" w:hAnsi="仿宋_GB2312" w:eastAsia="仿宋_GB2312" w:cs="仿宋_GB2312"/>
          <w:color w:val="auto"/>
          <w:sz w:val="32"/>
          <w:szCs w:val="32"/>
          <w:lang w:val="en-US" w:eastAsia="zh-CN"/>
        </w:rPr>
        <w:t>,在同等条件下</w:t>
      </w:r>
      <w:r>
        <w:rPr>
          <w:rFonts w:hint="eastAsia" w:ascii="仿宋_GB2312" w:hAnsi="仿宋_GB2312" w:eastAsia="仿宋_GB2312" w:cs="仿宋_GB2312"/>
          <w:color w:val="auto"/>
          <w:sz w:val="32"/>
          <w:szCs w:val="32"/>
        </w:rPr>
        <w:t>优先;</w:t>
      </w:r>
    </w:p>
    <w:p>
      <w:pPr>
        <w:spacing w:line="58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(4)符合本公告招聘岗位所需的其他条件及资格要求。其中报考者本人的</w:t>
      </w:r>
      <w:r>
        <w:rPr>
          <w:rFonts w:hint="eastAsia" w:ascii="仿宋_GB2312" w:hAnsi="仿宋_GB2312" w:eastAsia="仿宋_GB2312" w:cs="仿宋_GB2312"/>
          <w:color w:val="auto"/>
          <w:sz w:val="32"/>
          <w:szCs w:val="32"/>
          <w:lang w:val="en-US" w:eastAsia="zh-CN"/>
        </w:rPr>
        <w:t>技能等级证、</w:t>
      </w:r>
      <w:r>
        <w:rPr>
          <w:rFonts w:hint="eastAsia" w:ascii="仿宋_GB2312" w:hAnsi="仿宋_GB2312" w:eastAsia="仿宋_GB2312" w:cs="仿宋_GB2312"/>
          <w:color w:val="auto"/>
          <w:sz w:val="32"/>
          <w:szCs w:val="32"/>
        </w:rPr>
        <w:t>毕业证、学历学位</w:t>
      </w:r>
      <w:r>
        <w:rPr>
          <w:rFonts w:hint="eastAsia" w:ascii="仿宋_GB2312" w:hAnsi="仿宋_GB2312" w:eastAsia="仿宋_GB2312" w:cs="仿宋_GB2312"/>
          <w:color w:val="auto"/>
          <w:sz w:val="32"/>
          <w:szCs w:val="32"/>
          <w:lang w:val="en-US" w:eastAsia="zh-CN"/>
        </w:rPr>
        <w:t>及</w:t>
      </w:r>
      <w:r>
        <w:rPr>
          <w:rFonts w:hint="eastAsia" w:ascii="仿宋_GB2312" w:hAnsi="仿宋_GB2312" w:eastAsia="仿宋_GB2312" w:cs="仿宋_GB2312"/>
          <w:color w:val="auto"/>
          <w:sz w:val="32"/>
          <w:szCs w:val="32"/>
        </w:rPr>
        <w:t>专业名称，要与所报考岗位条件的“学历(学位)”和“专业名称”相符。</w:t>
      </w:r>
    </w:p>
    <w:p>
      <w:pPr>
        <w:spacing w:line="58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2.有下列情况之一者,不得参加应聘:</w:t>
      </w:r>
    </w:p>
    <w:p>
      <w:pPr>
        <w:spacing w:line="58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(1)曾受过各类刑事处罚的人员;</w:t>
      </w:r>
    </w:p>
    <w:p>
      <w:pPr>
        <w:spacing w:line="58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(2)曾被开除公职的人员;</w:t>
      </w:r>
    </w:p>
    <w:p>
      <w:pPr>
        <w:spacing w:line="58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(3)有违法、违纪行为正在接受审查的人员;</w:t>
      </w:r>
    </w:p>
    <w:p>
      <w:pPr>
        <w:spacing w:line="58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(4)尚未解除党纪、政纪处分的人员;</w:t>
      </w:r>
    </w:p>
    <w:p>
      <w:pPr>
        <w:spacing w:line="58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(5)各级人事考试中违规违纪在禁考期内的人员;</w:t>
      </w:r>
    </w:p>
    <w:p>
      <w:pPr>
        <w:spacing w:line="58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在招聘的任何环节发现报名者不符合报名条件,弄虚作假,违反回避制度等,一律不予聘用,且责任自负。</w:t>
      </w:r>
    </w:p>
    <w:p>
      <w:pPr>
        <w:spacing w:line="580" w:lineRule="exact"/>
        <w:ind w:firstLine="640" w:firstLineChars="200"/>
        <w:rPr>
          <w:rFonts w:ascii="黑体" w:hAnsi="黑体" w:eastAsia="黑体" w:cs="黑体"/>
          <w:color w:val="auto"/>
          <w:sz w:val="32"/>
          <w:szCs w:val="32"/>
        </w:rPr>
      </w:pPr>
      <w:r>
        <w:rPr>
          <w:rFonts w:hint="eastAsia" w:ascii="黑体" w:hAnsi="黑体" w:eastAsia="黑体" w:cs="黑体"/>
          <w:color w:val="auto"/>
          <w:sz w:val="32"/>
          <w:szCs w:val="32"/>
        </w:rPr>
        <w:t>二、名额及职位条件</w:t>
      </w:r>
    </w:p>
    <w:p>
      <w:pPr>
        <w:spacing w:line="58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招聘岗位、名额等见《马边彝族自治县碧桂园职业中学招聘员额制工作人员岗位和条件一览表》（附件1）。</w:t>
      </w:r>
    </w:p>
    <w:p>
      <w:pPr>
        <w:spacing w:line="580" w:lineRule="exact"/>
        <w:ind w:firstLine="640" w:firstLineChars="200"/>
        <w:rPr>
          <w:rFonts w:ascii="黑体" w:hAnsi="黑体" w:eastAsia="黑体" w:cs="黑体"/>
          <w:color w:val="auto"/>
          <w:sz w:val="32"/>
          <w:szCs w:val="32"/>
        </w:rPr>
      </w:pPr>
      <w:r>
        <w:rPr>
          <w:rFonts w:hint="eastAsia" w:ascii="黑体" w:hAnsi="黑体" w:eastAsia="黑体" w:cs="黑体"/>
          <w:color w:val="auto"/>
          <w:sz w:val="32"/>
          <w:szCs w:val="32"/>
        </w:rPr>
        <w:t>三、报名及资格审查</w:t>
      </w:r>
    </w:p>
    <w:p>
      <w:pPr>
        <w:spacing w:line="580" w:lineRule="exact"/>
        <w:ind w:firstLine="640" w:firstLineChars="200"/>
        <w:rPr>
          <w:rFonts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rPr>
        <w:t>（一）报名时间及方式</w:t>
      </w:r>
    </w:p>
    <w:p>
      <w:pPr>
        <w:spacing w:line="58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报名时间为2023年</w:t>
      </w:r>
      <w:r>
        <w:rPr>
          <w:rFonts w:ascii="仿宋_GB2312" w:hAnsi="仿宋_GB2312" w:eastAsia="仿宋_GB2312" w:cs="仿宋_GB2312"/>
          <w:color w:val="auto"/>
          <w:sz w:val="32"/>
          <w:szCs w:val="32"/>
        </w:rPr>
        <w:t>8</w:t>
      </w:r>
      <w:r>
        <w:rPr>
          <w:rFonts w:hint="eastAsia" w:ascii="仿宋_GB2312" w:hAnsi="仿宋_GB2312" w:eastAsia="仿宋_GB2312" w:cs="仿宋_GB2312"/>
          <w:color w:val="auto"/>
          <w:sz w:val="32"/>
          <w:szCs w:val="32"/>
        </w:rPr>
        <w:t>月</w:t>
      </w:r>
      <w:r>
        <w:rPr>
          <w:rFonts w:ascii="仿宋_GB2312" w:hAnsi="仿宋_GB2312" w:eastAsia="仿宋_GB2312" w:cs="仿宋_GB2312"/>
          <w:color w:val="auto"/>
          <w:sz w:val="32"/>
          <w:szCs w:val="32"/>
        </w:rPr>
        <w:t>11</w:t>
      </w:r>
      <w:r>
        <w:rPr>
          <w:rFonts w:hint="eastAsia" w:ascii="仿宋_GB2312" w:hAnsi="仿宋_GB2312" w:eastAsia="仿宋_GB2312" w:cs="仿宋_GB2312"/>
          <w:color w:val="auto"/>
          <w:sz w:val="32"/>
          <w:szCs w:val="32"/>
        </w:rPr>
        <w:t>日至8月24日。报名时准确填写《马边彝族自治县碧桂园职业中学招聘员额制工作人员报名信息表》（附件2）并发送至376855020@qq.com邮箱，或直接到马边彝族自治县碧桂园职业中学教学楼三楼313室（行政办公室）现场报名。</w:t>
      </w:r>
    </w:p>
    <w:p>
      <w:pPr>
        <w:spacing w:line="580" w:lineRule="exact"/>
        <w:ind w:firstLine="640" w:firstLineChars="200"/>
        <w:rPr>
          <w:rFonts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rPr>
        <w:t>（二）资格审核</w:t>
      </w:r>
    </w:p>
    <w:p>
      <w:pPr>
        <w:spacing w:line="58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2023年8月</w:t>
      </w:r>
      <w:r>
        <w:rPr>
          <w:rFonts w:ascii="仿宋_GB2312" w:hAnsi="仿宋_GB2312" w:eastAsia="仿宋_GB2312" w:cs="仿宋_GB2312"/>
          <w:color w:val="auto"/>
          <w:sz w:val="32"/>
          <w:szCs w:val="32"/>
        </w:rPr>
        <w:t>24</w:t>
      </w:r>
      <w:r>
        <w:rPr>
          <w:rFonts w:hint="eastAsia" w:ascii="仿宋_GB2312" w:hAnsi="仿宋_GB2312" w:eastAsia="仿宋_GB2312" w:cs="仿宋_GB2312"/>
          <w:color w:val="auto"/>
          <w:sz w:val="32"/>
          <w:szCs w:val="32"/>
        </w:rPr>
        <w:t>日09：</w:t>
      </w:r>
      <w:r>
        <w:rPr>
          <w:rFonts w:ascii="仿宋_GB2312" w:hAnsi="仿宋_GB2312" w:eastAsia="仿宋_GB2312" w:cs="仿宋_GB2312"/>
          <w:color w:val="auto"/>
          <w:sz w:val="32"/>
          <w:szCs w:val="32"/>
        </w:rPr>
        <w:t>3</w:t>
      </w:r>
      <w:r>
        <w:rPr>
          <w:rFonts w:hint="eastAsia" w:ascii="仿宋_GB2312" w:hAnsi="仿宋_GB2312" w:eastAsia="仿宋_GB2312" w:cs="仿宋_GB2312"/>
          <w:color w:val="auto"/>
          <w:sz w:val="32"/>
          <w:szCs w:val="32"/>
        </w:rPr>
        <w:t>0-1</w:t>
      </w:r>
      <w:r>
        <w:rPr>
          <w:rFonts w:ascii="仿宋_GB2312" w:hAnsi="仿宋_GB2312" w:eastAsia="仿宋_GB2312" w:cs="仿宋_GB2312"/>
          <w:color w:val="auto"/>
          <w:sz w:val="32"/>
          <w:szCs w:val="32"/>
        </w:rPr>
        <w:t>6</w:t>
      </w:r>
      <w:r>
        <w:rPr>
          <w:rFonts w:hint="eastAsia" w:ascii="仿宋_GB2312" w:hAnsi="仿宋_GB2312" w:eastAsia="仿宋_GB2312" w:cs="仿宋_GB2312"/>
          <w:color w:val="auto"/>
          <w:sz w:val="32"/>
          <w:szCs w:val="32"/>
        </w:rPr>
        <w:t>：00到马边彝族自治县碧桂园职业中学行政办公室本人现场确认并审核报名资格。资格审核时提交报名信息表、身份证原件及复印件、岗位要求所需证件</w:t>
      </w:r>
      <w:r>
        <w:rPr>
          <w:rFonts w:hint="eastAsia" w:ascii="仿宋_GB2312" w:hAnsi="仿宋_GB2312" w:eastAsia="仿宋_GB2312" w:cs="仿宋_GB2312"/>
          <w:color w:val="auto"/>
          <w:sz w:val="32"/>
          <w:szCs w:val="32"/>
          <w:lang w:val="en-US" w:eastAsia="zh-CN"/>
        </w:rPr>
        <w:t>原件</w:t>
      </w:r>
      <w:r>
        <w:rPr>
          <w:rFonts w:hint="eastAsia" w:ascii="仿宋_GB2312" w:hAnsi="仿宋_GB2312" w:eastAsia="仿宋_GB2312" w:cs="仿宋_GB2312"/>
          <w:color w:val="auto"/>
          <w:sz w:val="32"/>
          <w:szCs w:val="32"/>
        </w:rPr>
        <w:t>或证明（学籍证明在学信网https://my.chsi.com.cn打印）等。每位应聘人员限报一个岗位。报名时应聘人员提供的信息和材料必须真实完整,如因报考者提供信息不完整,而错过考核、体检等环节的,责任由报考者自负。</w:t>
      </w:r>
    </w:p>
    <w:p>
      <w:pPr>
        <w:spacing w:line="580" w:lineRule="exact"/>
        <w:ind w:firstLine="640" w:firstLineChars="200"/>
        <w:rPr>
          <w:rFonts w:ascii="黑体" w:hAnsi="黑体" w:eastAsia="黑体" w:cs="黑体"/>
          <w:color w:val="auto"/>
          <w:sz w:val="32"/>
          <w:szCs w:val="32"/>
        </w:rPr>
      </w:pPr>
      <w:r>
        <w:rPr>
          <w:rFonts w:hint="eastAsia" w:ascii="黑体" w:hAnsi="黑体" w:eastAsia="黑体" w:cs="黑体"/>
          <w:color w:val="auto"/>
          <w:sz w:val="32"/>
          <w:szCs w:val="32"/>
        </w:rPr>
        <w:t>四、考核面试</w:t>
      </w:r>
    </w:p>
    <w:p>
      <w:pPr>
        <w:spacing w:line="580" w:lineRule="exact"/>
        <w:ind w:firstLine="57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考核面试内容为相应学科微型课+综合面试。设定最低拟入围分数线为70分。</w:t>
      </w:r>
    </w:p>
    <w:p>
      <w:pPr>
        <w:spacing w:line="58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1.8月</w:t>
      </w:r>
      <w:r>
        <w:rPr>
          <w:rFonts w:ascii="仿宋_GB2312" w:hAnsi="仿宋_GB2312" w:eastAsia="仿宋_GB2312" w:cs="仿宋_GB2312"/>
          <w:color w:val="auto"/>
          <w:sz w:val="32"/>
          <w:szCs w:val="32"/>
        </w:rPr>
        <w:t>24</w:t>
      </w:r>
      <w:r>
        <w:rPr>
          <w:rFonts w:hint="eastAsia" w:ascii="仿宋_GB2312" w:hAnsi="仿宋_GB2312" w:eastAsia="仿宋_GB2312" w:cs="仿宋_GB2312"/>
          <w:color w:val="auto"/>
          <w:sz w:val="32"/>
          <w:szCs w:val="32"/>
        </w:rPr>
        <w:t>日</w:t>
      </w:r>
      <w:r>
        <w:rPr>
          <w:rFonts w:ascii="仿宋_GB2312" w:hAnsi="仿宋_GB2312" w:eastAsia="仿宋_GB2312" w:cs="仿宋_GB2312"/>
          <w:color w:val="auto"/>
          <w:sz w:val="32"/>
          <w:szCs w:val="32"/>
        </w:rPr>
        <w:t>09</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0-1</w:t>
      </w:r>
      <w:r>
        <w:rPr>
          <w:rFonts w:ascii="仿宋_GB2312" w:hAnsi="仿宋_GB2312" w:eastAsia="仿宋_GB2312" w:cs="仿宋_GB2312"/>
          <w:color w:val="auto"/>
          <w:sz w:val="32"/>
          <w:szCs w:val="32"/>
        </w:rPr>
        <w:t>6</w:t>
      </w:r>
      <w:r>
        <w:rPr>
          <w:rFonts w:hint="eastAsia" w:ascii="仿宋_GB2312" w:hAnsi="仿宋_GB2312" w:eastAsia="仿宋_GB2312" w:cs="仿宋_GB2312"/>
          <w:color w:val="auto"/>
          <w:sz w:val="32"/>
          <w:szCs w:val="32"/>
        </w:rPr>
        <w:t>：00</w:t>
      </w:r>
      <w:r>
        <w:rPr>
          <w:rFonts w:hint="eastAsia" w:ascii="仿宋_GB2312" w:hAnsi="仿宋_GB2312" w:eastAsia="仿宋_GB2312" w:cs="仿宋_GB2312"/>
          <w:color w:val="auto"/>
          <w:sz w:val="32"/>
          <w:szCs w:val="32"/>
          <w:lang w:eastAsia="zh-CN"/>
        </w:rPr>
        <w:t>，进行</w:t>
      </w:r>
      <w:r>
        <w:rPr>
          <w:rFonts w:hint="eastAsia" w:ascii="仿宋_GB2312" w:hAnsi="仿宋_GB2312" w:eastAsia="仿宋_GB2312" w:cs="仿宋_GB2312"/>
          <w:color w:val="auto"/>
          <w:sz w:val="32"/>
          <w:szCs w:val="32"/>
        </w:rPr>
        <w:t>资格审核。</w:t>
      </w:r>
    </w:p>
    <w:p>
      <w:pPr>
        <w:spacing w:line="58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w:t>
      </w:r>
      <w:r>
        <w:rPr>
          <w:rFonts w:ascii="仿宋_GB2312" w:hAnsi="仿宋_GB2312" w:eastAsia="仿宋_GB2312" w:cs="仿宋_GB2312"/>
          <w:color w:val="auto"/>
          <w:sz w:val="32"/>
          <w:szCs w:val="32"/>
        </w:rPr>
        <w:t>8</w:t>
      </w:r>
      <w:r>
        <w:rPr>
          <w:rFonts w:hint="eastAsia" w:ascii="仿宋_GB2312" w:hAnsi="仿宋_GB2312" w:eastAsia="仿宋_GB2312" w:cs="仿宋_GB2312"/>
          <w:color w:val="auto"/>
          <w:sz w:val="32"/>
          <w:szCs w:val="32"/>
        </w:rPr>
        <w:t>月</w:t>
      </w:r>
      <w:r>
        <w:rPr>
          <w:rFonts w:ascii="仿宋_GB2312" w:hAnsi="仿宋_GB2312" w:eastAsia="仿宋_GB2312" w:cs="仿宋_GB2312"/>
          <w:color w:val="auto"/>
          <w:sz w:val="32"/>
          <w:szCs w:val="32"/>
        </w:rPr>
        <w:t>25</w:t>
      </w:r>
      <w:r>
        <w:rPr>
          <w:rFonts w:hint="eastAsia" w:ascii="仿宋_GB2312" w:hAnsi="仿宋_GB2312" w:eastAsia="仿宋_GB2312" w:cs="仿宋_GB2312"/>
          <w:color w:val="auto"/>
          <w:sz w:val="32"/>
          <w:szCs w:val="32"/>
        </w:rPr>
        <w:t>日09：30</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马边彝族自治县碧桂园职业中学面试。</w:t>
      </w:r>
    </w:p>
    <w:p>
      <w:pPr>
        <w:spacing w:line="58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w:t>
      </w:r>
      <w:r>
        <w:rPr>
          <w:rFonts w:ascii="仿宋_GB2312" w:hAnsi="仿宋_GB2312" w:eastAsia="仿宋_GB2312" w:cs="仿宋_GB2312"/>
          <w:color w:val="auto"/>
          <w:sz w:val="32"/>
          <w:szCs w:val="32"/>
        </w:rPr>
        <w:t>8</w:t>
      </w:r>
      <w:r>
        <w:rPr>
          <w:rFonts w:hint="eastAsia" w:ascii="仿宋_GB2312" w:hAnsi="仿宋_GB2312" w:eastAsia="仿宋_GB2312" w:cs="仿宋_GB2312"/>
          <w:color w:val="auto"/>
          <w:sz w:val="32"/>
          <w:szCs w:val="32"/>
        </w:rPr>
        <w:t>月</w:t>
      </w:r>
      <w:r>
        <w:rPr>
          <w:rFonts w:ascii="仿宋_GB2312" w:hAnsi="仿宋_GB2312" w:eastAsia="仿宋_GB2312" w:cs="仿宋_GB2312"/>
          <w:color w:val="auto"/>
          <w:sz w:val="32"/>
          <w:szCs w:val="32"/>
        </w:rPr>
        <w:t>25</w:t>
      </w:r>
      <w:r>
        <w:rPr>
          <w:rFonts w:hint="eastAsia" w:ascii="仿宋_GB2312" w:hAnsi="仿宋_GB2312" w:eastAsia="仿宋_GB2312" w:cs="仿宋_GB2312"/>
          <w:color w:val="auto"/>
          <w:sz w:val="32"/>
          <w:szCs w:val="32"/>
        </w:rPr>
        <w:t>日1</w:t>
      </w:r>
      <w:r>
        <w:rPr>
          <w:rFonts w:ascii="仿宋_GB2312" w:hAnsi="仿宋_GB2312" w:eastAsia="仿宋_GB2312" w:cs="仿宋_GB2312"/>
          <w:color w:val="auto"/>
          <w:sz w:val="32"/>
          <w:szCs w:val="32"/>
        </w:rPr>
        <w:t>7</w:t>
      </w:r>
      <w:r>
        <w:rPr>
          <w:rFonts w:hint="eastAsia" w:ascii="仿宋_GB2312" w:hAnsi="仿宋_GB2312" w:eastAsia="仿宋_GB2312" w:cs="仿宋_GB2312"/>
          <w:color w:val="auto"/>
          <w:sz w:val="32"/>
          <w:szCs w:val="32"/>
        </w:rPr>
        <w:t>：00</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公示总成绩及参加体检人员名单。</w:t>
      </w:r>
    </w:p>
    <w:p>
      <w:pPr>
        <w:spacing w:line="58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名单</w:t>
      </w:r>
      <w:r>
        <w:rPr>
          <w:rFonts w:hint="eastAsia" w:ascii="仿宋_GB2312" w:hAnsi="仿宋_GB2312" w:eastAsia="仿宋_GB2312" w:cs="仿宋_GB2312"/>
          <w:color w:val="auto"/>
          <w:sz w:val="32"/>
          <w:szCs w:val="32"/>
        </w:rPr>
        <w:t>公示在马边彝族自治县碧桂园职业中学校门外，并电话通知到本人。</w:t>
      </w:r>
    </w:p>
    <w:p>
      <w:pPr>
        <w:spacing w:line="580" w:lineRule="exact"/>
        <w:ind w:firstLine="640" w:firstLineChars="200"/>
        <w:rPr>
          <w:rFonts w:ascii="黑体" w:hAnsi="黑体" w:eastAsia="黑体" w:cs="黑体"/>
          <w:color w:val="auto"/>
          <w:sz w:val="32"/>
          <w:szCs w:val="32"/>
        </w:rPr>
      </w:pPr>
      <w:r>
        <w:rPr>
          <w:rFonts w:hint="eastAsia" w:ascii="黑体" w:hAnsi="黑体" w:eastAsia="黑体" w:cs="黑体"/>
          <w:color w:val="auto"/>
          <w:sz w:val="32"/>
          <w:szCs w:val="32"/>
        </w:rPr>
        <w:t>五、体检</w:t>
      </w:r>
    </w:p>
    <w:p>
      <w:pPr>
        <w:spacing w:line="58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按成绩从高分到低分依次等额确定参加体检人选。体检时间8月</w:t>
      </w:r>
      <w:r>
        <w:rPr>
          <w:rFonts w:ascii="仿宋_GB2312" w:hAnsi="仿宋_GB2312" w:eastAsia="仿宋_GB2312" w:cs="仿宋_GB2312"/>
          <w:color w:val="auto"/>
          <w:sz w:val="32"/>
          <w:szCs w:val="32"/>
        </w:rPr>
        <w:t>30</w:t>
      </w:r>
      <w:r>
        <w:rPr>
          <w:rFonts w:hint="eastAsia" w:ascii="仿宋_GB2312" w:hAnsi="仿宋_GB2312" w:eastAsia="仿宋_GB2312" w:cs="仿宋_GB2312"/>
          <w:color w:val="auto"/>
          <w:sz w:val="32"/>
          <w:szCs w:val="32"/>
        </w:rPr>
        <w:t>日前。</w:t>
      </w:r>
    </w:p>
    <w:p>
      <w:pPr>
        <w:spacing w:line="58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体检在指定的二级甲等综合性医院进行体检。体检的项目和标准参照修订后的《公务员录用体检通用标准(试行)》(人社部发〔2010〕19号)和《公务员录用体检操作手册(试行)》执行。体检费用由应聘者承担。</w:t>
      </w:r>
    </w:p>
    <w:p>
      <w:pPr>
        <w:spacing w:line="58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因</w:t>
      </w:r>
      <w:r>
        <w:rPr>
          <w:rFonts w:hint="eastAsia" w:ascii="仿宋_GB2312" w:hAnsi="仿宋_GB2312" w:eastAsia="仿宋_GB2312" w:cs="仿宋_GB2312"/>
          <w:color w:val="auto"/>
          <w:sz w:val="32"/>
          <w:szCs w:val="32"/>
          <w:lang w:val="en-US" w:eastAsia="zh-CN"/>
        </w:rPr>
        <w:t>本人</w:t>
      </w:r>
      <w:r>
        <w:rPr>
          <w:rFonts w:hint="eastAsia" w:ascii="仿宋_GB2312" w:hAnsi="仿宋_GB2312" w:eastAsia="仿宋_GB2312" w:cs="仿宋_GB2312"/>
          <w:color w:val="auto"/>
          <w:sz w:val="32"/>
          <w:szCs w:val="32"/>
        </w:rPr>
        <w:t>自动弃权或体检不合格出现的岗位空额,按照参加考核报考者的成绩,从高分到低分依次等额递补体检人员，本环节递补不超过2次。</w:t>
      </w:r>
    </w:p>
    <w:p>
      <w:pPr>
        <w:spacing w:line="580" w:lineRule="exact"/>
        <w:ind w:firstLine="640" w:firstLineChars="200"/>
        <w:rPr>
          <w:rFonts w:ascii="黑体" w:hAnsi="黑体" w:eastAsia="黑体" w:cs="黑体"/>
          <w:color w:val="auto"/>
          <w:sz w:val="32"/>
          <w:szCs w:val="32"/>
        </w:rPr>
      </w:pPr>
      <w:r>
        <w:rPr>
          <w:rFonts w:hint="eastAsia" w:ascii="黑体" w:hAnsi="黑体" w:eastAsia="黑体" w:cs="黑体"/>
          <w:color w:val="auto"/>
          <w:sz w:val="32"/>
          <w:szCs w:val="32"/>
        </w:rPr>
        <w:t>六、公告及聘用</w:t>
      </w:r>
    </w:p>
    <w:p>
      <w:pPr>
        <w:spacing w:line="58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体检合格人员确定为考察人员,被考察人员应在规定时间内完成相关政审工作，对考察取消资格出现的空额,按该岗位招聘者的成绩,从高分到低分依次等额递补。本环节只递补1次。</w:t>
      </w:r>
    </w:p>
    <w:p>
      <w:pPr>
        <w:spacing w:line="58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体检、考察合格人员确定为拟聘用人员,面向社会在马边彝族自治县碧桂园职业中学门口进行公告，并电话通知到本人。</w:t>
      </w:r>
    </w:p>
    <w:p>
      <w:pPr>
        <w:spacing w:line="58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聘用人员与碧桂园职业中学签订“员额制”教师聘用合同，不占事业编制，1年一聘。</w:t>
      </w:r>
    </w:p>
    <w:p>
      <w:pPr>
        <w:spacing w:line="580" w:lineRule="exact"/>
        <w:ind w:firstLine="640" w:firstLineChars="200"/>
        <w:rPr>
          <w:rFonts w:ascii="黑体" w:hAnsi="黑体" w:eastAsia="黑体" w:cs="黑体"/>
          <w:color w:val="auto"/>
          <w:sz w:val="32"/>
          <w:szCs w:val="32"/>
        </w:rPr>
      </w:pPr>
      <w:r>
        <w:rPr>
          <w:rFonts w:hint="eastAsia" w:ascii="黑体" w:hAnsi="黑体" w:eastAsia="黑体" w:cs="黑体"/>
          <w:color w:val="auto"/>
          <w:sz w:val="32"/>
          <w:szCs w:val="32"/>
        </w:rPr>
        <w:t>七、工资待遇</w:t>
      </w:r>
    </w:p>
    <w:p>
      <w:pPr>
        <w:spacing w:line="580" w:lineRule="exact"/>
        <w:ind w:firstLine="620" w:firstLineChars="200"/>
        <w:rPr>
          <w:rFonts w:hint="eastAsia" w:ascii="仿宋_GB2312" w:hAnsi="仿宋_GB2312" w:eastAsia="仿宋_GB2312" w:cs="仿宋_GB2312"/>
          <w:color w:val="auto"/>
          <w:sz w:val="32"/>
          <w:szCs w:val="32"/>
          <w:lang w:eastAsia="zh-CN"/>
        </w:rPr>
      </w:pPr>
      <w:r>
        <w:rPr>
          <w:rFonts w:hint="eastAsia" w:ascii="仿宋_GB2312" w:hAnsi="宋体" w:eastAsia="仿宋_GB2312" w:cs="仿宋_GB2312"/>
          <w:color w:val="auto"/>
          <w:kern w:val="0"/>
          <w:sz w:val="31"/>
          <w:szCs w:val="31"/>
          <w:lang w:bidi="ar"/>
        </w:rPr>
        <w:t>1</w:t>
      </w:r>
      <w:r>
        <w:rPr>
          <w:rFonts w:hint="eastAsia" w:ascii="仿宋_GB2312" w:hAnsi="宋体" w:eastAsia="仿宋_GB2312" w:cs="仿宋_GB2312"/>
          <w:color w:val="auto"/>
          <w:kern w:val="0"/>
          <w:sz w:val="31"/>
          <w:szCs w:val="31"/>
          <w:lang w:val="en-US" w:eastAsia="zh-CN" w:bidi="ar"/>
        </w:rPr>
        <w:t>.</w:t>
      </w:r>
      <w:r>
        <w:rPr>
          <w:rFonts w:hint="eastAsia" w:ascii="仿宋_GB2312" w:hAnsi="宋体" w:eastAsia="仿宋_GB2312" w:cs="仿宋_GB2312"/>
          <w:color w:val="auto"/>
          <w:kern w:val="0"/>
          <w:sz w:val="31"/>
          <w:szCs w:val="31"/>
          <w:lang w:bidi="ar"/>
        </w:rPr>
        <w:t>入职基本</w:t>
      </w:r>
      <w:r>
        <w:rPr>
          <w:rFonts w:hint="eastAsia" w:ascii="仿宋_GB2312" w:hAnsi="仿宋_GB2312" w:eastAsia="仿宋_GB2312" w:cs="仿宋_GB2312"/>
          <w:color w:val="auto"/>
          <w:sz w:val="32"/>
          <w:szCs w:val="32"/>
        </w:rPr>
        <w:t>工资待遇由财政按4000元/人</w:t>
      </w:r>
      <w:r>
        <w:rPr>
          <w:rFonts w:hint="eastAsia" w:ascii="微软雅黑" w:hAnsi="微软雅黑" w:eastAsia="微软雅黑" w:cs="微软雅黑"/>
          <w:color w:val="auto"/>
          <w:sz w:val="32"/>
          <w:szCs w:val="32"/>
        </w:rPr>
        <w:t>·</w:t>
      </w:r>
      <w:r>
        <w:rPr>
          <w:rFonts w:hint="eastAsia" w:ascii="仿宋_GB2312" w:hAnsi="仿宋_GB2312" w:eastAsia="仿宋_GB2312" w:cs="仿宋_GB2312"/>
          <w:color w:val="auto"/>
          <w:sz w:val="32"/>
          <w:szCs w:val="32"/>
        </w:rPr>
        <w:t>月（含五险）的标准执行（不含社会服务职业培训、早晚自习等其它劳务费）</w:t>
      </w:r>
      <w:r>
        <w:rPr>
          <w:rFonts w:hint="eastAsia" w:ascii="仿宋_GB2312" w:hAnsi="仿宋_GB2312" w:eastAsia="仿宋_GB2312" w:cs="仿宋_GB2312"/>
          <w:color w:val="auto"/>
          <w:sz w:val="32"/>
          <w:szCs w:val="32"/>
          <w:lang w:eastAsia="zh-CN"/>
        </w:rPr>
        <w:t>。</w:t>
      </w:r>
    </w:p>
    <w:p>
      <w:pPr>
        <w:widowControl/>
        <w:ind w:firstLine="620" w:firstLineChars="200"/>
        <w:jc w:val="left"/>
        <w:rPr>
          <w:rFonts w:hint="eastAsia" w:eastAsia="仿宋_GB2312"/>
          <w:color w:val="auto"/>
          <w:lang w:eastAsia="zh-CN"/>
        </w:rPr>
      </w:pPr>
      <w:r>
        <w:rPr>
          <w:rFonts w:hint="eastAsia" w:ascii="仿宋_GB2312" w:hAnsi="宋体" w:eastAsia="仿宋_GB2312" w:cs="仿宋_GB2312"/>
          <w:color w:val="auto"/>
          <w:kern w:val="0"/>
          <w:sz w:val="31"/>
          <w:szCs w:val="31"/>
          <w:lang w:bidi="ar"/>
        </w:rPr>
        <w:t>2</w:t>
      </w:r>
      <w:r>
        <w:rPr>
          <w:rFonts w:hint="eastAsia" w:ascii="仿宋_GB2312" w:hAnsi="宋体" w:eastAsia="仿宋_GB2312" w:cs="仿宋_GB2312"/>
          <w:color w:val="auto"/>
          <w:kern w:val="0"/>
          <w:sz w:val="31"/>
          <w:szCs w:val="31"/>
          <w:lang w:val="en-US" w:eastAsia="zh-CN" w:bidi="ar"/>
        </w:rPr>
        <w:t>.</w:t>
      </w:r>
      <w:r>
        <w:rPr>
          <w:rFonts w:hint="eastAsia" w:ascii="仿宋_GB2312" w:hAnsi="宋体" w:eastAsia="仿宋_GB2312" w:cs="仿宋_GB2312"/>
          <w:color w:val="auto"/>
          <w:kern w:val="0"/>
          <w:sz w:val="31"/>
          <w:szCs w:val="31"/>
          <w:lang w:bidi="ar"/>
        </w:rPr>
        <w:t>按</w:t>
      </w:r>
      <w:r>
        <w:rPr>
          <w:rFonts w:ascii="仿宋_GB2312" w:hAnsi="宋体" w:eastAsia="仿宋_GB2312" w:cs="仿宋_GB2312"/>
          <w:color w:val="auto"/>
          <w:kern w:val="0"/>
          <w:sz w:val="31"/>
          <w:szCs w:val="31"/>
          <w:lang w:bidi="ar"/>
        </w:rPr>
        <w:t>马委人才办〔2023〕1 号</w:t>
      </w:r>
      <w:r>
        <w:rPr>
          <w:rFonts w:hint="eastAsia" w:ascii="仿宋_GB2312" w:hAnsi="宋体" w:eastAsia="仿宋_GB2312" w:cs="仿宋_GB2312"/>
          <w:color w:val="auto"/>
          <w:kern w:val="0"/>
          <w:sz w:val="31"/>
          <w:szCs w:val="31"/>
          <w:lang w:bidi="ar"/>
        </w:rPr>
        <w:t>文件</w:t>
      </w:r>
      <w:r>
        <w:rPr>
          <w:rFonts w:hint="eastAsia" w:ascii="仿宋_GB2312" w:hAnsi="宋体" w:eastAsia="仿宋_GB2312" w:cs="仿宋_GB2312"/>
          <w:color w:val="auto"/>
          <w:kern w:val="0"/>
          <w:sz w:val="31"/>
          <w:szCs w:val="31"/>
          <w:lang w:val="en-US" w:eastAsia="zh-CN" w:bidi="ar"/>
        </w:rPr>
        <w:t>精神，</w:t>
      </w:r>
      <w:r>
        <w:rPr>
          <w:rFonts w:hint="eastAsia" w:ascii="仿宋_GB2312" w:hAnsi="宋体" w:eastAsia="仿宋_GB2312" w:cs="仿宋_GB2312"/>
          <w:color w:val="auto"/>
          <w:kern w:val="0"/>
          <w:sz w:val="31"/>
          <w:szCs w:val="31"/>
          <w:lang w:bidi="ar"/>
        </w:rPr>
        <w:t>“</w:t>
      </w:r>
      <w:r>
        <w:rPr>
          <w:rFonts w:ascii="仿宋_GB2312" w:hAnsi="宋体" w:eastAsia="仿宋_GB2312" w:cs="仿宋_GB2312"/>
          <w:color w:val="auto"/>
          <w:kern w:val="0"/>
          <w:sz w:val="31"/>
          <w:szCs w:val="31"/>
          <w:lang w:bidi="ar"/>
        </w:rPr>
        <w:t>具</w:t>
      </w:r>
      <w:r>
        <w:rPr>
          <w:rFonts w:hint="eastAsia" w:ascii="仿宋_GB2312" w:hAnsi="宋体" w:eastAsia="仿宋_GB2312" w:cs="仿宋_GB2312"/>
          <w:color w:val="auto"/>
          <w:kern w:val="0"/>
          <w:sz w:val="31"/>
          <w:szCs w:val="31"/>
          <w:lang w:bidi="ar"/>
        </w:rPr>
        <w:t>有国家二级技师职业资格证书、国家高级茶艺师资格证书和5年及以上相关工作经历的涉及农林牧副渔“五业”及其他紧缺专技人才，聘用期间，享受“同工同酬”待遇</w:t>
      </w:r>
      <w:r>
        <w:rPr>
          <w:rFonts w:hint="eastAsia" w:ascii="仿宋_GB2312" w:hAnsi="宋体" w:eastAsia="仿宋_GB2312" w:cs="仿宋_GB2312"/>
          <w:color w:val="auto"/>
          <w:kern w:val="0"/>
          <w:sz w:val="31"/>
          <w:szCs w:val="31"/>
          <w:lang w:eastAsia="zh-CN" w:bidi="ar"/>
        </w:rPr>
        <w:t>。</w:t>
      </w:r>
    </w:p>
    <w:p>
      <w:pPr>
        <w:widowControl/>
        <w:ind w:firstLine="620" w:firstLineChars="200"/>
        <w:jc w:val="left"/>
        <w:rPr>
          <w:rFonts w:hint="eastAsia" w:eastAsia="仿宋_GB2312"/>
          <w:color w:val="auto"/>
          <w:lang w:eastAsia="zh-CN"/>
        </w:rPr>
      </w:pPr>
      <w:r>
        <w:rPr>
          <w:rFonts w:hint="eastAsia" w:ascii="仿宋_GB2312" w:hAnsi="宋体" w:eastAsia="仿宋_GB2312" w:cs="仿宋_GB2312"/>
          <w:color w:val="auto"/>
          <w:kern w:val="0"/>
          <w:sz w:val="31"/>
          <w:szCs w:val="31"/>
          <w:lang w:bidi="ar"/>
        </w:rPr>
        <w:t>3</w:t>
      </w:r>
      <w:r>
        <w:rPr>
          <w:rFonts w:hint="eastAsia" w:ascii="仿宋_GB2312" w:hAnsi="宋体" w:eastAsia="仿宋_GB2312" w:cs="仿宋_GB2312"/>
          <w:color w:val="auto"/>
          <w:kern w:val="0"/>
          <w:sz w:val="31"/>
          <w:szCs w:val="31"/>
          <w:lang w:val="en-US" w:eastAsia="zh-CN" w:bidi="ar"/>
        </w:rPr>
        <w:t>.</w:t>
      </w:r>
      <w:r>
        <w:rPr>
          <w:rFonts w:hint="eastAsia" w:ascii="仿宋_GB2312" w:hAnsi="宋体" w:eastAsia="仿宋_GB2312" w:cs="仿宋_GB2312"/>
          <w:color w:val="auto"/>
          <w:kern w:val="0"/>
          <w:sz w:val="31"/>
          <w:szCs w:val="31"/>
          <w:lang w:bidi="ar"/>
        </w:rPr>
        <w:t>按</w:t>
      </w:r>
      <w:r>
        <w:rPr>
          <w:rFonts w:ascii="仿宋_GB2312" w:hAnsi="宋体" w:eastAsia="仿宋_GB2312" w:cs="仿宋_GB2312"/>
          <w:color w:val="auto"/>
          <w:kern w:val="0"/>
          <w:sz w:val="31"/>
          <w:szCs w:val="31"/>
          <w:lang w:bidi="ar"/>
        </w:rPr>
        <w:t>马委人才办〔2023〕1 号</w:t>
      </w:r>
      <w:r>
        <w:rPr>
          <w:rFonts w:hint="eastAsia" w:ascii="仿宋_GB2312" w:hAnsi="宋体" w:eastAsia="仿宋_GB2312" w:cs="仿宋_GB2312"/>
          <w:color w:val="auto"/>
          <w:kern w:val="0"/>
          <w:sz w:val="31"/>
          <w:szCs w:val="31"/>
          <w:lang w:bidi="ar"/>
        </w:rPr>
        <w:t>文件</w:t>
      </w:r>
      <w:r>
        <w:rPr>
          <w:rFonts w:hint="eastAsia" w:ascii="仿宋_GB2312" w:hAnsi="宋体" w:eastAsia="仿宋_GB2312" w:cs="仿宋_GB2312"/>
          <w:color w:val="auto"/>
          <w:kern w:val="0"/>
          <w:sz w:val="31"/>
          <w:szCs w:val="31"/>
          <w:lang w:val="en-US" w:eastAsia="zh-CN" w:bidi="ar"/>
        </w:rPr>
        <w:t>精神，在职</w:t>
      </w:r>
      <w:r>
        <w:rPr>
          <w:rFonts w:hint="eastAsia" w:ascii="仿宋_GB2312" w:hAnsi="宋体" w:eastAsia="仿宋_GB2312" w:cs="仿宋_GB2312"/>
          <w:color w:val="auto"/>
          <w:kern w:val="0"/>
          <w:sz w:val="31"/>
          <w:szCs w:val="31"/>
          <w:lang w:bidi="ar"/>
        </w:rPr>
        <w:t>“员额制”教师</w:t>
      </w:r>
      <w:r>
        <w:rPr>
          <w:rFonts w:hint="eastAsia" w:ascii="仿宋_GB2312" w:hAnsi="宋体" w:eastAsia="仿宋_GB2312" w:cs="仿宋_GB2312"/>
          <w:color w:val="auto"/>
          <w:kern w:val="0"/>
          <w:sz w:val="31"/>
          <w:szCs w:val="31"/>
          <w:lang w:val="en-US" w:eastAsia="zh-CN" w:bidi="ar"/>
        </w:rPr>
        <w:t>根据省市县相关文件要求，</w:t>
      </w:r>
      <w:r>
        <w:rPr>
          <w:rFonts w:hint="eastAsia" w:ascii="仿宋_GB2312" w:hAnsi="宋体" w:eastAsia="仿宋_GB2312" w:cs="仿宋_GB2312"/>
          <w:color w:val="auto"/>
          <w:kern w:val="0"/>
          <w:sz w:val="31"/>
          <w:szCs w:val="31"/>
          <w:lang w:bidi="ar"/>
        </w:rPr>
        <w:t>参照在编教师进行职称评定，并在取得助理讲师十一级岗位资格后，按同级别在编教师标准享受相应</w:t>
      </w:r>
      <w:r>
        <w:rPr>
          <w:rFonts w:hint="eastAsia" w:ascii="仿宋_GB2312" w:hAnsi="宋体" w:eastAsia="仿宋_GB2312" w:cs="仿宋_GB2312"/>
          <w:color w:val="auto"/>
          <w:kern w:val="0"/>
          <w:sz w:val="31"/>
          <w:szCs w:val="31"/>
          <w:lang w:val="en-US" w:eastAsia="zh-CN" w:bidi="ar"/>
        </w:rPr>
        <w:t>的</w:t>
      </w:r>
      <w:r>
        <w:rPr>
          <w:rFonts w:hint="eastAsia" w:ascii="仿宋_GB2312" w:hAnsi="宋体" w:eastAsia="仿宋_GB2312" w:cs="仿宋_GB2312"/>
          <w:color w:val="auto"/>
          <w:kern w:val="0"/>
          <w:sz w:val="31"/>
          <w:szCs w:val="31"/>
          <w:lang w:bidi="ar"/>
        </w:rPr>
        <w:t>工资福利待遇</w:t>
      </w:r>
      <w:r>
        <w:rPr>
          <w:rFonts w:hint="eastAsia" w:ascii="仿宋_GB2312" w:hAnsi="宋体" w:eastAsia="仿宋_GB2312" w:cs="仿宋_GB2312"/>
          <w:color w:val="auto"/>
          <w:kern w:val="0"/>
          <w:sz w:val="31"/>
          <w:szCs w:val="31"/>
          <w:lang w:eastAsia="zh-CN" w:bidi="ar"/>
        </w:rPr>
        <w:t>。</w:t>
      </w:r>
    </w:p>
    <w:p>
      <w:pPr>
        <w:spacing w:line="580" w:lineRule="exact"/>
        <w:ind w:firstLine="640" w:firstLineChars="200"/>
        <w:rPr>
          <w:rFonts w:ascii="黑体" w:hAnsi="黑体" w:eastAsia="黑体" w:cs="黑体"/>
          <w:color w:val="auto"/>
          <w:sz w:val="32"/>
          <w:szCs w:val="32"/>
        </w:rPr>
      </w:pPr>
      <w:r>
        <w:rPr>
          <w:rFonts w:hint="eastAsia" w:ascii="黑体" w:hAnsi="黑体" w:eastAsia="黑体" w:cs="黑体"/>
          <w:color w:val="auto"/>
          <w:sz w:val="32"/>
          <w:szCs w:val="32"/>
        </w:rPr>
        <w:t>八、咨询电话</w:t>
      </w:r>
    </w:p>
    <w:p>
      <w:pPr>
        <w:spacing w:line="58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马边彝族自治县碧桂园职业中学，联系人：郭海云，联系电话:18981305607  0833—4518196</w:t>
      </w:r>
    </w:p>
    <w:p>
      <w:pPr>
        <w:spacing w:line="580" w:lineRule="exact"/>
        <w:ind w:left="1758" w:leftChars="304" w:hanging="1120" w:hangingChars="350"/>
        <w:jc w:val="lef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附件1：《马边彝族自治县碧桂园职业中学招聘员额制工作人员岗位和条件一览表》</w:t>
      </w:r>
    </w:p>
    <w:p>
      <w:pPr>
        <w:spacing w:line="58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附件2：《马边彝族自治县碧桂园职业中学招聘员额制工作人员报名信息表》</w:t>
      </w:r>
    </w:p>
    <w:p>
      <w:pPr>
        <w:spacing w:line="580" w:lineRule="exact"/>
        <w:rPr>
          <w:rFonts w:ascii="仿宋_GB2312" w:hAnsi="仿宋_GB2312" w:eastAsia="仿宋_GB2312" w:cs="仿宋_GB2312"/>
          <w:color w:val="auto"/>
          <w:sz w:val="32"/>
          <w:szCs w:val="32"/>
        </w:rPr>
      </w:pPr>
    </w:p>
    <w:p>
      <w:pPr>
        <w:spacing w:line="580" w:lineRule="exact"/>
        <w:rPr>
          <w:rFonts w:ascii="仿宋_GB2312" w:hAnsi="仿宋_GB2312" w:eastAsia="仿宋_GB2312" w:cs="仿宋_GB2312"/>
          <w:color w:val="auto"/>
          <w:sz w:val="32"/>
          <w:szCs w:val="32"/>
        </w:rPr>
      </w:pPr>
    </w:p>
    <w:p>
      <w:pPr>
        <w:spacing w:line="580" w:lineRule="exact"/>
        <w:ind w:left="5269" w:leftChars="2052" w:hanging="960" w:hangingChars="300"/>
        <w:jc w:val="lef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马边彝族自治县碧桂园职业中学</w:t>
      </w:r>
    </w:p>
    <w:p>
      <w:pPr>
        <w:spacing w:line="580" w:lineRule="exact"/>
        <w:ind w:left="5267" w:leftChars="2508"/>
        <w:jc w:val="lef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2023年</w:t>
      </w:r>
      <w:r>
        <w:rPr>
          <w:rFonts w:ascii="仿宋_GB2312" w:hAnsi="仿宋_GB2312" w:eastAsia="仿宋_GB2312" w:cs="仿宋_GB2312"/>
          <w:color w:val="auto"/>
          <w:sz w:val="32"/>
          <w:szCs w:val="32"/>
        </w:rPr>
        <w:t>8</w:t>
      </w:r>
      <w:r>
        <w:rPr>
          <w:rFonts w:hint="eastAsia" w:ascii="仿宋_GB2312" w:hAnsi="仿宋_GB2312" w:eastAsia="仿宋_GB2312" w:cs="仿宋_GB2312"/>
          <w:color w:val="auto"/>
          <w:sz w:val="32"/>
          <w:szCs w:val="32"/>
        </w:rPr>
        <w:t>月</w:t>
      </w:r>
      <w:r>
        <w:rPr>
          <w:rFonts w:ascii="仿宋_GB2312" w:hAnsi="仿宋_GB2312" w:eastAsia="仿宋_GB2312" w:cs="仿宋_GB2312"/>
          <w:color w:val="auto"/>
          <w:sz w:val="32"/>
          <w:szCs w:val="32"/>
        </w:rPr>
        <w:t>8</w:t>
      </w:r>
      <w:r>
        <w:rPr>
          <w:rFonts w:hint="eastAsia" w:ascii="仿宋_GB2312" w:hAnsi="仿宋_GB2312" w:eastAsia="仿宋_GB2312" w:cs="仿宋_GB2312"/>
          <w:color w:val="auto"/>
          <w:sz w:val="32"/>
          <w:szCs w:val="32"/>
        </w:rPr>
        <w:t>日</w:t>
      </w:r>
    </w:p>
    <w:sectPr>
      <w:pgSz w:w="11906" w:h="16838"/>
      <w:pgMar w:top="2041" w:right="1474" w:bottom="1587"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B4F"/>
    <w:rsid w:val="00043D7A"/>
    <w:rsid w:val="00085269"/>
    <w:rsid w:val="000F009A"/>
    <w:rsid w:val="00166923"/>
    <w:rsid w:val="0018272E"/>
    <w:rsid w:val="001A0E33"/>
    <w:rsid w:val="001E647D"/>
    <w:rsid w:val="00307E74"/>
    <w:rsid w:val="0033604D"/>
    <w:rsid w:val="00344C2A"/>
    <w:rsid w:val="00384263"/>
    <w:rsid w:val="00452C21"/>
    <w:rsid w:val="00481555"/>
    <w:rsid w:val="004D2ABC"/>
    <w:rsid w:val="00500138"/>
    <w:rsid w:val="005028E6"/>
    <w:rsid w:val="005173C8"/>
    <w:rsid w:val="00587E4B"/>
    <w:rsid w:val="005D757A"/>
    <w:rsid w:val="0061536A"/>
    <w:rsid w:val="006228F1"/>
    <w:rsid w:val="00646E9F"/>
    <w:rsid w:val="00683AB1"/>
    <w:rsid w:val="006B6CED"/>
    <w:rsid w:val="006C437E"/>
    <w:rsid w:val="006F1C70"/>
    <w:rsid w:val="00716E19"/>
    <w:rsid w:val="007650EA"/>
    <w:rsid w:val="00767D95"/>
    <w:rsid w:val="007D087A"/>
    <w:rsid w:val="00803180"/>
    <w:rsid w:val="00803CEB"/>
    <w:rsid w:val="00883C91"/>
    <w:rsid w:val="008E3368"/>
    <w:rsid w:val="008F2982"/>
    <w:rsid w:val="00973342"/>
    <w:rsid w:val="009A36A9"/>
    <w:rsid w:val="009A4DEF"/>
    <w:rsid w:val="009B7FCC"/>
    <w:rsid w:val="00A269B3"/>
    <w:rsid w:val="00A51542"/>
    <w:rsid w:val="00A722D6"/>
    <w:rsid w:val="00AA7FC5"/>
    <w:rsid w:val="00B55B4F"/>
    <w:rsid w:val="00B65318"/>
    <w:rsid w:val="00BB4838"/>
    <w:rsid w:val="00C55A6A"/>
    <w:rsid w:val="00C826CF"/>
    <w:rsid w:val="00CA3C60"/>
    <w:rsid w:val="00D03D98"/>
    <w:rsid w:val="00D262A4"/>
    <w:rsid w:val="00D72BBE"/>
    <w:rsid w:val="00D874D0"/>
    <w:rsid w:val="00E41883"/>
    <w:rsid w:val="00E44C7E"/>
    <w:rsid w:val="00E55B25"/>
    <w:rsid w:val="00E93414"/>
    <w:rsid w:val="00E95C6F"/>
    <w:rsid w:val="00ED6A76"/>
    <w:rsid w:val="00F143FE"/>
    <w:rsid w:val="00F34BD9"/>
    <w:rsid w:val="012734CB"/>
    <w:rsid w:val="025A32F4"/>
    <w:rsid w:val="02C33547"/>
    <w:rsid w:val="044F0706"/>
    <w:rsid w:val="04A833CC"/>
    <w:rsid w:val="05785B16"/>
    <w:rsid w:val="058979DF"/>
    <w:rsid w:val="073C7668"/>
    <w:rsid w:val="07810157"/>
    <w:rsid w:val="08236290"/>
    <w:rsid w:val="09CA52E3"/>
    <w:rsid w:val="0B1C3AC0"/>
    <w:rsid w:val="0C40159F"/>
    <w:rsid w:val="0DD149F7"/>
    <w:rsid w:val="0DF7589A"/>
    <w:rsid w:val="0E4F7C80"/>
    <w:rsid w:val="0FCA4438"/>
    <w:rsid w:val="0FD00087"/>
    <w:rsid w:val="108D4F01"/>
    <w:rsid w:val="119C5A9C"/>
    <w:rsid w:val="11C502FD"/>
    <w:rsid w:val="11D16311"/>
    <w:rsid w:val="12B6339E"/>
    <w:rsid w:val="12EC0373"/>
    <w:rsid w:val="147B2009"/>
    <w:rsid w:val="158A7D7D"/>
    <w:rsid w:val="15E26759"/>
    <w:rsid w:val="16271D17"/>
    <w:rsid w:val="16A60CED"/>
    <w:rsid w:val="18AA7A11"/>
    <w:rsid w:val="1A0E4DB5"/>
    <w:rsid w:val="1DED2132"/>
    <w:rsid w:val="1E475EEF"/>
    <w:rsid w:val="1E521EC3"/>
    <w:rsid w:val="201315ED"/>
    <w:rsid w:val="201D0BDA"/>
    <w:rsid w:val="20647BCD"/>
    <w:rsid w:val="2085339C"/>
    <w:rsid w:val="214F72A9"/>
    <w:rsid w:val="216435EB"/>
    <w:rsid w:val="23B573E0"/>
    <w:rsid w:val="24A90DE8"/>
    <w:rsid w:val="26834513"/>
    <w:rsid w:val="27DE4784"/>
    <w:rsid w:val="283E4C16"/>
    <w:rsid w:val="28F2317E"/>
    <w:rsid w:val="29D3210C"/>
    <w:rsid w:val="2A481500"/>
    <w:rsid w:val="2BBB457E"/>
    <w:rsid w:val="2C2B73D5"/>
    <w:rsid w:val="2C6D093B"/>
    <w:rsid w:val="2CAB16DE"/>
    <w:rsid w:val="2DA30F85"/>
    <w:rsid w:val="2E33341A"/>
    <w:rsid w:val="2EDA3093"/>
    <w:rsid w:val="2FBE13BB"/>
    <w:rsid w:val="305341B0"/>
    <w:rsid w:val="30543456"/>
    <w:rsid w:val="318F0F54"/>
    <w:rsid w:val="32723369"/>
    <w:rsid w:val="32F65EAB"/>
    <w:rsid w:val="3326503C"/>
    <w:rsid w:val="34380CB8"/>
    <w:rsid w:val="3720601E"/>
    <w:rsid w:val="373919F2"/>
    <w:rsid w:val="380F20AB"/>
    <w:rsid w:val="3AF67267"/>
    <w:rsid w:val="3C940753"/>
    <w:rsid w:val="3D725D43"/>
    <w:rsid w:val="3DF14A53"/>
    <w:rsid w:val="3E1973CD"/>
    <w:rsid w:val="3EE26EDE"/>
    <w:rsid w:val="3EF477E9"/>
    <w:rsid w:val="3F19736B"/>
    <w:rsid w:val="3F9E2415"/>
    <w:rsid w:val="410413C9"/>
    <w:rsid w:val="43013EDA"/>
    <w:rsid w:val="43087C88"/>
    <w:rsid w:val="43E16BDB"/>
    <w:rsid w:val="4507765E"/>
    <w:rsid w:val="4598131C"/>
    <w:rsid w:val="45ED02B4"/>
    <w:rsid w:val="46F7704E"/>
    <w:rsid w:val="4791488A"/>
    <w:rsid w:val="47EF6AF1"/>
    <w:rsid w:val="49BD512E"/>
    <w:rsid w:val="4A3D73EB"/>
    <w:rsid w:val="4A7B4A0F"/>
    <w:rsid w:val="4A7C5103"/>
    <w:rsid w:val="4C1F3BF5"/>
    <w:rsid w:val="4C6327DD"/>
    <w:rsid w:val="4C8F7A36"/>
    <w:rsid w:val="4E9377BC"/>
    <w:rsid w:val="511D28FD"/>
    <w:rsid w:val="51825F84"/>
    <w:rsid w:val="526E42A5"/>
    <w:rsid w:val="52DC4585"/>
    <w:rsid w:val="52DE64AA"/>
    <w:rsid w:val="54CC41C5"/>
    <w:rsid w:val="54DE4D6C"/>
    <w:rsid w:val="551B17FF"/>
    <w:rsid w:val="5543385F"/>
    <w:rsid w:val="55F90CE9"/>
    <w:rsid w:val="598E727C"/>
    <w:rsid w:val="5A7A0667"/>
    <w:rsid w:val="5AB33D7C"/>
    <w:rsid w:val="5B6E6D86"/>
    <w:rsid w:val="5BA7560F"/>
    <w:rsid w:val="5C1A6943"/>
    <w:rsid w:val="5C3948BA"/>
    <w:rsid w:val="5C483BFB"/>
    <w:rsid w:val="5D6E7CC5"/>
    <w:rsid w:val="5D76064B"/>
    <w:rsid w:val="5DA86738"/>
    <w:rsid w:val="5E3F0CAF"/>
    <w:rsid w:val="5FBA4E4F"/>
    <w:rsid w:val="5FBE2D1B"/>
    <w:rsid w:val="616261B6"/>
    <w:rsid w:val="62E96ED1"/>
    <w:rsid w:val="63D0713F"/>
    <w:rsid w:val="66A84D90"/>
    <w:rsid w:val="67910B70"/>
    <w:rsid w:val="691241FB"/>
    <w:rsid w:val="69251A13"/>
    <w:rsid w:val="69D34F14"/>
    <w:rsid w:val="6AC07920"/>
    <w:rsid w:val="6AD112ED"/>
    <w:rsid w:val="6C6A5816"/>
    <w:rsid w:val="6DDF5AAF"/>
    <w:rsid w:val="6E4D747E"/>
    <w:rsid w:val="703D565B"/>
    <w:rsid w:val="70D6285E"/>
    <w:rsid w:val="713C4FB8"/>
    <w:rsid w:val="717C6756"/>
    <w:rsid w:val="71D86739"/>
    <w:rsid w:val="724B68F5"/>
    <w:rsid w:val="74AA34D6"/>
    <w:rsid w:val="760C4E43"/>
    <w:rsid w:val="76EE4C10"/>
    <w:rsid w:val="772C5186"/>
    <w:rsid w:val="777C1FA8"/>
    <w:rsid w:val="78AB47F8"/>
    <w:rsid w:val="78B178C1"/>
    <w:rsid w:val="78CB326B"/>
    <w:rsid w:val="7AD03707"/>
    <w:rsid w:val="7ADD3367"/>
    <w:rsid w:val="7BB10CD3"/>
    <w:rsid w:val="7BCD2C40"/>
    <w:rsid w:val="7C181DCF"/>
    <w:rsid w:val="7C306F96"/>
    <w:rsid w:val="7D384C18"/>
    <w:rsid w:val="7D8D088B"/>
    <w:rsid w:val="7E216ACA"/>
    <w:rsid w:val="7E2E2B55"/>
    <w:rsid w:val="7E526863"/>
    <w:rsid w:val="7FB60A6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qFormat/>
    <w:uiPriority w:val="99"/>
    <w:rPr>
      <w:sz w:val="18"/>
      <w:szCs w:val="18"/>
    </w:rPr>
  </w:style>
  <w:style w:type="paragraph" w:styleId="3">
    <w:name w:val="footer"/>
    <w:basedOn w:val="1"/>
    <w:link w:val="12"/>
    <w:unhideWhenUsed/>
    <w:uiPriority w:val="99"/>
    <w:pPr>
      <w:tabs>
        <w:tab w:val="center" w:pos="4153"/>
        <w:tab w:val="right" w:pos="8306"/>
      </w:tabs>
      <w:snapToGrid w:val="0"/>
      <w:jc w:val="left"/>
    </w:pPr>
    <w:rPr>
      <w:sz w:val="18"/>
      <w:szCs w:val="18"/>
    </w:rPr>
  </w:style>
  <w:style w:type="paragraph" w:styleId="4">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99"/>
    <w:pPr>
      <w:spacing w:beforeAutospacing="1" w:afterAutospacing="1"/>
      <w:jc w:val="left"/>
    </w:pPr>
    <w:rPr>
      <w:kern w:val="0"/>
      <w:sz w:val="24"/>
    </w:rPr>
  </w:style>
  <w:style w:type="character" w:styleId="8">
    <w:name w:val="Strong"/>
    <w:basedOn w:val="7"/>
    <w:qFormat/>
    <w:uiPriority w:val="22"/>
    <w:rPr>
      <w:b/>
    </w:rPr>
  </w:style>
  <w:style w:type="paragraph" w:styleId="9">
    <w:name w:val="List Paragraph"/>
    <w:basedOn w:val="1"/>
    <w:qFormat/>
    <w:uiPriority w:val="34"/>
    <w:pPr>
      <w:ind w:firstLine="420" w:firstLineChars="200"/>
    </w:pPr>
  </w:style>
  <w:style w:type="character" w:customStyle="1" w:styleId="10">
    <w:name w:val="批注框文本 字符"/>
    <w:basedOn w:val="7"/>
    <w:link w:val="2"/>
    <w:qFormat/>
    <w:uiPriority w:val="99"/>
    <w:rPr>
      <w:kern w:val="2"/>
      <w:sz w:val="18"/>
      <w:szCs w:val="18"/>
    </w:rPr>
  </w:style>
  <w:style w:type="character" w:customStyle="1" w:styleId="11">
    <w:name w:val="页眉 字符"/>
    <w:basedOn w:val="7"/>
    <w:link w:val="4"/>
    <w:uiPriority w:val="99"/>
    <w:rPr>
      <w:rFonts w:ascii="Calibri" w:hAnsi="Calibri"/>
      <w:kern w:val="2"/>
      <w:sz w:val="18"/>
      <w:szCs w:val="18"/>
    </w:rPr>
  </w:style>
  <w:style w:type="character" w:customStyle="1" w:styleId="12">
    <w:name w:val="页脚 字符"/>
    <w:basedOn w:val="7"/>
    <w:link w:val="3"/>
    <w:qFormat/>
    <w:uiPriority w:val="99"/>
    <w:rPr>
      <w:rFonts w:ascii="Calibri" w:hAnsi="Calibri"/>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satMod val="300000"/>
                <a:tint val="50000"/>
              </a:schemeClr>
            </a:gs>
            <a:gs pos="35000">
              <a:schemeClr val="phClr">
                <a:satMod val="300000"/>
                <a:tint val="37000"/>
              </a:schemeClr>
            </a:gs>
            <a:gs pos="100000">
              <a:schemeClr val="phClr">
                <a:satMod val="350000"/>
                <a:tint val="15000"/>
              </a:schemeClr>
            </a:gs>
          </a:gsLst>
          <a:lin ang="16200000" scaled="1"/>
        </a:gradFill>
        <a:gradFill rotWithShape="1">
          <a:gsLst>
            <a:gs pos="0">
              <a:schemeClr val="phClr">
                <a:satMod val="130000"/>
                <a:shade val="51000"/>
              </a:schemeClr>
            </a:gs>
            <a:gs pos="80000">
              <a:schemeClr val="phClr">
                <a:satMod val="130000"/>
                <a:shade val="93000"/>
              </a:schemeClr>
            </a:gs>
            <a:gs pos="100000">
              <a:schemeClr val="phClr">
                <a:satMod val="135000"/>
                <a:shade val="94000"/>
              </a:schemeClr>
            </a:gs>
          </a:gsLst>
          <a:lin ang="16200000" scaled="0"/>
        </a:gradFill>
      </a:fillStyleLst>
      <a:lnStyleLst>
        <a:ln w="9525" cap="flat" cmpd="sng" algn="ctr">
          <a:solidFill>
            <a:schemeClr val="phClr">
              <a:satMod val="105000"/>
              <a:shade val="9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atMod val="350000"/>
                <a:tint val="40000"/>
              </a:schemeClr>
            </a:gs>
            <a:gs pos="40000">
              <a:schemeClr val="phClr">
                <a:satMod val="350000"/>
                <a:shade val="99000"/>
                <a:tint val="45000"/>
              </a:schemeClr>
            </a:gs>
            <a:gs pos="100000">
              <a:schemeClr val="phClr">
                <a:satMod val="255000"/>
                <a:shade val="20000"/>
              </a:schemeClr>
            </a:gs>
          </a:gsLst>
          <a:path path="circle">
            <a:fillToRect l="50000" t="-80000" r="50000" b="180000"/>
          </a:path>
        </a:gradFill>
        <a:gradFill rotWithShape="1">
          <a:gsLst>
            <a:gs pos="0">
              <a:schemeClr val="phClr">
                <a:satMod val="300000"/>
                <a:tint val="80000"/>
              </a:schemeClr>
            </a:gs>
            <a:gs pos="100000">
              <a:schemeClr val="phClr">
                <a:satMod val="200000"/>
                <a:shade val="3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China</Company>
  <Pages>5</Pages>
  <Words>1831</Words>
  <Characters>1998</Characters>
  <Lines>14</Lines>
  <Paragraphs>4</Paragraphs>
  <TotalTime>2</TotalTime>
  <ScaleCrop>false</ScaleCrop>
  <LinksUpToDate>false</LinksUpToDate>
  <CharactersWithSpaces>2002</CharactersWithSpaces>
  <Application>WPS Office_11.8.6.11825_F1E327BC-269C-435d-A152-05C5408002CA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2023-08-06T04:29:00Z</dcterms:created>
  <dc:creator>HP-5</dc:creator>
  <cp:lastModifiedBy>Administrator</cp:lastModifiedBy>
  <dcterms:modified xsi:type="dcterms:W3CDTF">2023-08-08T11:07:19Z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2052-11.8.6.11825</vt:lpwstr>
  </property>
  <property fmtid="{D5CDD505-2E9C-101B-9397-08002B2CF9AE}" pid="3" name="ICV">
    <vt:lpwstr>CC202D2660C249078370EEF248E8CC27_13</vt:lpwstr>
  </property>
</Properties>
</file>