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65" w:rsidRDefault="00713065" w:rsidP="00713065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附件1</w:t>
      </w:r>
    </w:p>
    <w:p w:rsidR="00713065" w:rsidRDefault="00713065" w:rsidP="00713065">
      <w:pPr>
        <w:adjustRightInd w:val="0"/>
        <w:snapToGrid w:val="0"/>
        <w:spacing w:afterLines="50" w:after="156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电工类及电子信息类专业目录</w:t>
      </w:r>
    </w:p>
    <w:p w:rsidR="00713065" w:rsidRDefault="00713065" w:rsidP="00713065">
      <w:pPr>
        <w:adjustRightInd w:val="0"/>
        <w:snapToGrid w:val="0"/>
        <w:spacing w:afterLines="50" w:after="156" w:line="52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713065" w:rsidRDefault="00713065" w:rsidP="00713065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电工类专业目录：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技术、高压输配电线路施工运行与维护、农业电气化技术、电机与电器技术、电气自动化技术、电气工程技术、电力系统自动化技术、防雷技术(高电压技术）。</w:t>
      </w:r>
    </w:p>
    <w:p w:rsidR="00713065" w:rsidRDefault="00713065" w:rsidP="00713065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306A" w:rsidRDefault="00713065" w:rsidP="00713065">
      <w:r>
        <w:rPr>
          <w:rFonts w:ascii="仿宋_GB2312" w:eastAsia="仿宋_GB2312" w:hAnsi="仿宋_GB2312" w:cs="仿宋_GB2312" w:hint="eastAsia"/>
          <w:b/>
          <w:sz w:val="32"/>
          <w:szCs w:val="32"/>
        </w:rPr>
        <w:t>电子信息类专业目录：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、电子信息工程、人工智能、物联网工程、网络空间安全、数据科学与大数据技术。</w:t>
      </w:r>
      <w:bookmarkStart w:id="0" w:name="_GoBack"/>
      <w:bookmarkEnd w:id="0"/>
    </w:p>
    <w:sectPr w:rsidR="00523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65"/>
    <w:rsid w:val="0052306A"/>
    <w:rsid w:val="0071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30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713065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713065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7130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30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713065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713065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7130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2023-08-09T09:09:00Z</dcterms:created>
  <dcterms:modified xsi:type="dcterms:W3CDTF">2023-08-09T09:09:00Z</dcterms:modified>
</cp:coreProperties>
</file>