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1368"/>
        </w:tabs>
        <w:wordWrap/>
        <w:adjustRightInd/>
        <w:snapToGrid/>
        <w:spacing w:line="640" w:lineRule="exact"/>
        <w:ind w:lef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  <w:lang w:val="en-US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shd w:val="clear" w:color="auto" w:fill="FFFFFF"/>
          <w:lang w:val="en-US"/>
        </w:rPr>
        <w:t>附件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shd w:val="clear" w:color="auto" w:fill="FFFFFF"/>
          <w:lang w:val="en-US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  <w:lang w:val="en-US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应聘成都市天府粮仓国家现代农业产业园党工委管委会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“员额制”编外聘用人员岗位表</w:t>
      </w:r>
    </w:p>
    <w:tbl>
      <w:tblPr>
        <w:tblStyle w:val="6"/>
        <w:tblW w:w="15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7" w:type="dxa"/>
          <w:bottom w:w="0" w:type="dxa"/>
          <w:right w:w="567" w:type="dxa"/>
        </w:tblCellMar>
      </w:tblPr>
      <w:tblGrid>
        <w:gridCol w:w="505"/>
        <w:gridCol w:w="832"/>
        <w:gridCol w:w="1041"/>
        <w:gridCol w:w="668"/>
        <w:gridCol w:w="4576"/>
        <w:gridCol w:w="1247"/>
        <w:gridCol w:w="2018"/>
        <w:gridCol w:w="1250"/>
        <w:gridCol w:w="2582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cantSplit/>
          <w:trHeight w:val="454" w:hRule="exact"/>
          <w:jc w:val="center"/>
        </w:trPr>
        <w:tc>
          <w:tcPr>
            <w:tcW w:w="5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</w:rPr>
              <w:t>序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</w:rPr>
              <w:t>号</w:t>
            </w:r>
          </w:p>
        </w:tc>
        <w:tc>
          <w:tcPr>
            <w:tcW w:w="7117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7097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</w:rPr>
              <w:t>应聘资格条件</w:t>
            </w:r>
          </w:p>
        </w:tc>
        <w:tc>
          <w:tcPr>
            <w:tcW w:w="64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</w:rPr>
              <w:t>薪酬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</w:rPr>
              <w:t>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cantSplit/>
          <w:trHeight w:val="850" w:hRule="exact"/>
          <w:jc w:val="center"/>
        </w:trPr>
        <w:tc>
          <w:tcPr>
            <w:tcW w:w="5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</w:rPr>
              <w:t>名称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</w:rPr>
              <w:t>名称</w:t>
            </w:r>
          </w:p>
        </w:tc>
        <w:tc>
          <w:tcPr>
            <w:tcW w:w="6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人数</w:t>
            </w:r>
          </w:p>
        </w:tc>
        <w:tc>
          <w:tcPr>
            <w:tcW w:w="45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</w:rPr>
              <w:t>岗位职责</w:t>
            </w: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</w:rPr>
              <w:t>学历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学位要求</w:t>
            </w:r>
          </w:p>
        </w:tc>
        <w:tc>
          <w:tcPr>
            <w:tcW w:w="20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</w:rPr>
              <w:t>专业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年龄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25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</w:rPr>
              <w:t>其他条件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64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cantSplit/>
          <w:trHeight w:val="2595" w:hRule="exact"/>
          <w:jc w:val="center"/>
        </w:trPr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优质粮油部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优质粮油生态圈建设服务岗</w:t>
            </w:r>
          </w:p>
        </w:tc>
        <w:tc>
          <w:tcPr>
            <w:tcW w:w="6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负责功能区优质粮油产业生态圈区域经济发展、耕地保护、品牌建设运营等研究管理工作，提升农业产业化经营水平。</w:t>
            </w: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硕士研究生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及以上学历，并取得相应学位</w:t>
            </w:r>
          </w:p>
        </w:tc>
        <w:tc>
          <w:tcPr>
            <w:tcW w:w="20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土壤学、农林经济管理、农村发展、农业资源利用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周岁及以下（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198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日及以后出生）</w:t>
            </w:r>
          </w:p>
        </w:tc>
        <w:tc>
          <w:tcPr>
            <w:tcW w:w="25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同等条件下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具有耕地保护、农业经济发展等相关课题发表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研究者优先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录取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cantSplit/>
          <w:trHeight w:val="4803" w:hRule="exact"/>
          <w:jc w:val="center"/>
        </w:trPr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绿色食品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部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园区企业服务与项目促建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岗</w:t>
            </w:r>
          </w:p>
        </w:tc>
        <w:tc>
          <w:tcPr>
            <w:tcW w:w="6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1、负责绿色食品小镇产业发展研究、食品行业研究分析，提供发展对策建议及产业项目储备招引</w:t>
            </w: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2、负责协助开展绿色食品小镇规划设计、建筑设计相关工作</w:t>
            </w: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负责协助产业项目审批服务相关手续</w:t>
            </w: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负责产业项目涉及的安全生产、环境保护和信访维稳等相关工作</w:t>
            </w: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3、负责分析桤泉粮油食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品加工园区企业经营情况，协助企业开展技术创新、产品研发、市场拓展等工作，做好信访维稳并督促企业履行安全生产、环境保护主体责任</w:t>
            </w: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4、负责桤泉粮油食品加工园区企业各类金融、政务服务。</w:t>
            </w: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普通高等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教育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本科及以上学历，并取得相应学位</w:t>
            </w:r>
          </w:p>
        </w:tc>
        <w:tc>
          <w:tcPr>
            <w:tcW w:w="20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工商管理、城乡规划、水利水电工程、水务工程、土木工程、土木工程管理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周岁及以下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198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日及以后出生）</w:t>
            </w:r>
          </w:p>
        </w:tc>
        <w:tc>
          <w:tcPr>
            <w:tcW w:w="25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具备良好的沟通能力、组织协调能力及团队合作精神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具有良好的学习能力，抗压能力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适应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经常性出差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同等条件下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具有3年及以上行政事业单位、国有企业相关岗位工作经验优先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录取</w:t>
            </w:r>
            <w:r>
              <w:rPr>
                <w:rFonts w:hint="default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（需用人单位出具证明材料并加盖公章）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（本岗位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需夜间值班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随时检查企业规范化生产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cantSplit/>
          <w:trHeight w:val="4564" w:hRule="exact"/>
          <w:jc w:val="center"/>
        </w:trPr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党群部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党群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综合岗</w:t>
            </w:r>
          </w:p>
        </w:tc>
        <w:tc>
          <w:tcPr>
            <w:tcW w:w="6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1、负责年度预算、决算、财报、内控报告、资产报告等编制工作；                                                                                                                      2、定期分析预算收支执行情况，及时向领导提供会计信息；                                                                                                           3、负责原始凭证审核、会计核算等日常会计业务</w:t>
            </w: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负责单位内部审计工作、内部控制制度体系建设；                                          4、负责本部门员工的管理、指导、培训、考核及评估相关工作。</w:t>
            </w:r>
          </w:p>
        </w:tc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普通高等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教育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本科及以上学历，并取得相应学位</w:t>
            </w:r>
          </w:p>
        </w:tc>
        <w:tc>
          <w:tcPr>
            <w:tcW w:w="20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会计学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行政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管理、财务管理、审计学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非上述专业须具有中级及以上会计专业技术资格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周岁及以下（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198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日及以后出生）</w:t>
            </w:r>
          </w:p>
        </w:tc>
        <w:tc>
          <w:tcPr>
            <w:tcW w:w="25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center"/>
              <w:outlineLvl w:val="9"/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1、具备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良好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的组织协调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能力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、文书能力和团队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合作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精神，原则性强，做事严谨，有较强的敬业精神。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center"/>
              <w:outlineLvl w:val="9"/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同等条件下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，具有会计师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事务所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、审计师事务所相关工作经验者优先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录取</w:t>
            </w:r>
            <w:r>
              <w:rPr>
                <w:rFonts w:hint="default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（需用人单位出具证明材料并加盖公章）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万</w:t>
            </w:r>
          </w:p>
        </w:tc>
      </w:tr>
    </w:tbl>
    <w:p>
      <w:pPr>
        <w:rPr>
          <w:color w:val="auto"/>
        </w:rPr>
      </w:pPr>
    </w:p>
    <w:sectPr>
      <w:pgSz w:w="16838" w:h="11906" w:orient="landscape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OGUyNDBjZGJjNmQ1YmM0M2U2MDMwN2ZmNWVjOGMifQ=="/>
  </w:docVars>
  <w:rsids>
    <w:rsidRoot w:val="3ABB3996"/>
    <w:rsid w:val="01A56261"/>
    <w:rsid w:val="02540698"/>
    <w:rsid w:val="033750C0"/>
    <w:rsid w:val="033B50CF"/>
    <w:rsid w:val="035937A7"/>
    <w:rsid w:val="03C2452E"/>
    <w:rsid w:val="04727DD4"/>
    <w:rsid w:val="04C924C0"/>
    <w:rsid w:val="05DA08D8"/>
    <w:rsid w:val="062A46EE"/>
    <w:rsid w:val="07B449D7"/>
    <w:rsid w:val="08566507"/>
    <w:rsid w:val="086A5B0F"/>
    <w:rsid w:val="088C4651"/>
    <w:rsid w:val="08AC4379"/>
    <w:rsid w:val="09A432A2"/>
    <w:rsid w:val="0A430D0D"/>
    <w:rsid w:val="0AAD02CE"/>
    <w:rsid w:val="0B1700FD"/>
    <w:rsid w:val="0B9C6927"/>
    <w:rsid w:val="0C6A0949"/>
    <w:rsid w:val="0D4E1EA3"/>
    <w:rsid w:val="0F44355D"/>
    <w:rsid w:val="0FD348E1"/>
    <w:rsid w:val="0FEF711E"/>
    <w:rsid w:val="10066A65"/>
    <w:rsid w:val="103A778D"/>
    <w:rsid w:val="10481722"/>
    <w:rsid w:val="10765998"/>
    <w:rsid w:val="115D26B4"/>
    <w:rsid w:val="13D53B3D"/>
    <w:rsid w:val="1569287F"/>
    <w:rsid w:val="1638549E"/>
    <w:rsid w:val="166B5873"/>
    <w:rsid w:val="167720CD"/>
    <w:rsid w:val="191C4539"/>
    <w:rsid w:val="1AF14781"/>
    <w:rsid w:val="1BC62263"/>
    <w:rsid w:val="1CB14D51"/>
    <w:rsid w:val="1D3F35B6"/>
    <w:rsid w:val="1E6E4153"/>
    <w:rsid w:val="1F0C1E4C"/>
    <w:rsid w:val="1FB2006F"/>
    <w:rsid w:val="20C04A0E"/>
    <w:rsid w:val="2173588A"/>
    <w:rsid w:val="21CE54A8"/>
    <w:rsid w:val="21DC0EC6"/>
    <w:rsid w:val="225E44DE"/>
    <w:rsid w:val="24EA6C28"/>
    <w:rsid w:val="24F15196"/>
    <w:rsid w:val="251A6570"/>
    <w:rsid w:val="26026AA3"/>
    <w:rsid w:val="26404627"/>
    <w:rsid w:val="267E514F"/>
    <w:rsid w:val="26D829E9"/>
    <w:rsid w:val="27207FB4"/>
    <w:rsid w:val="29AB625B"/>
    <w:rsid w:val="2A2254AD"/>
    <w:rsid w:val="2AF43C32"/>
    <w:rsid w:val="2C536736"/>
    <w:rsid w:val="2CDC497D"/>
    <w:rsid w:val="2E61338C"/>
    <w:rsid w:val="2F2820FC"/>
    <w:rsid w:val="311B20A6"/>
    <w:rsid w:val="31DD71CE"/>
    <w:rsid w:val="34873A5C"/>
    <w:rsid w:val="34D80120"/>
    <w:rsid w:val="34DA370C"/>
    <w:rsid w:val="34FF137B"/>
    <w:rsid w:val="35926521"/>
    <w:rsid w:val="36602C2E"/>
    <w:rsid w:val="378325C5"/>
    <w:rsid w:val="38FD7116"/>
    <w:rsid w:val="3A29585D"/>
    <w:rsid w:val="3ABB3996"/>
    <w:rsid w:val="3BD10396"/>
    <w:rsid w:val="3D41740C"/>
    <w:rsid w:val="3D5A0C19"/>
    <w:rsid w:val="3E4E5573"/>
    <w:rsid w:val="4009157B"/>
    <w:rsid w:val="41CE6B33"/>
    <w:rsid w:val="43E14186"/>
    <w:rsid w:val="446E70C1"/>
    <w:rsid w:val="47AF2F63"/>
    <w:rsid w:val="4E1B3100"/>
    <w:rsid w:val="509B382B"/>
    <w:rsid w:val="50B448DE"/>
    <w:rsid w:val="51302B5F"/>
    <w:rsid w:val="53607C31"/>
    <w:rsid w:val="54595BB6"/>
    <w:rsid w:val="54686973"/>
    <w:rsid w:val="54E3249D"/>
    <w:rsid w:val="56680FE7"/>
    <w:rsid w:val="57510B13"/>
    <w:rsid w:val="57AF3E59"/>
    <w:rsid w:val="584F02B5"/>
    <w:rsid w:val="588D394D"/>
    <w:rsid w:val="59CD7278"/>
    <w:rsid w:val="5AC25C7A"/>
    <w:rsid w:val="5AD308BE"/>
    <w:rsid w:val="5B377EB4"/>
    <w:rsid w:val="5E3E0745"/>
    <w:rsid w:val="5F114C28"/>
    <w:rsid w:val="5F5E0AA9"/>
    <w:rsid w:val="604E2987"/>
    <w:rsid w:val="6076328F"/>
    <w:rsid w:val="60D42015"/>
    <w:rsid w:val="611063C8"/>
    <w:rsid w:val="62913539"/>
    <w:rsid w:val="6320666B"/>
    <w:rsid w:val="63857508"/>
    <w:rsid w:val="65711400"/>
    <w:rsid w:val="65FA4CE9"/>
    <w:rsid w:val="66126224"/>
    <w:rsid w:val="661A1A97"/>
    <w:rsid w:val="66D02CE6"/>
    <w:rsid w:val="68000819"/>
    <w:rsid w:val="686147D9"/>
    <w:rsid w:val="69132EFA"/>
    <w:rsid w:val="696962E1"/>
    <w:rsid w:val="6A1C750D"/>
    <w:rsid w:val="6AAB53B4"/>
    <w:rsid w:val="6D5647F9"/>
    <w:rsid w:val="6ED1630B"/>
    <w:rsid w:val="6FA32AFD"/>
    <w:rsid w:val="6FBD3BBF"/>
    <w:rsid w:val="6FC41AC4"/>
    <w:rsid w:val="6FEE1FCA"/>
    <w:rsid w:val="70E909E4"/>
    <w:rsid w:val="70F255F9"/>
    <w:rsid w:val="728460B1"/>
    <w:rsid w:val="732D4F74"/>
    <w:rsid w:val="73CF2113"/>
    <w:rsid w:val="74EE691B"/>
    <w:rsid w:val="764F53D8"/>
    <w:rsid w:val="765D3EFB"/>
    <w:rsid w:val="77C27A26"/>
    <w:rsid w:val="77FC724F"/>
    <w:rsid w:val="780305DD"/>
    <w:rsid w:val="7820069C"/>
    <w:rsid w:val="79D50AC0"/>
    <w:rsid w:val="7A697BE4"/>
    <w:rsid w:val="7A8C0F74"/>
    <w:rsid w:val="7C55057C"/>
    <w:rsid w:val="7F63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 Spacing"/>
    <w:qFormat/>
    <w:uiPriority w:val="1"/>
    <w:pPr>
      <w:adjustRightInd w:val="0"/>
      <w:snapToGrid w:val="0"/>
      <w:spacing w:beforeLines="50" w:afterLines="50"/>
      <w:ind w:firstLine="200" w:firstLineChars="200"/>
      <w:jc w:val="both"/>
      <w:outlineLvl w:val="0"/>
    </w:pPr>
    <w:rPr>
      <w:rFonts w:ascii="Calibri" w:hAnsi="Calibri" w:eastAsia="方正黑体简体" w:cs="Times New Roman"/>
      <w:kern w:val="2"/>
      <w:sz w:val="32"/>
      <w:szCs w:val="21"/>
      <w:lang w:val="en-US" w:eastAsia="zh-CN" w:bidi="ar-SA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List Paragraph"/>
    <w:basedOn w:val="1"/>
    <w:qFormat/>
    <w:uiPriority w:val="1"/>
    <w:pPr>
      <w:autoSpaceDE w:val="0"/>
      <w:autoSpaceDN w:val="0"/>
      <w:ind w:left="246" w:firstLine="321"/>
      <w:jc w:val="left"/>
    </w:pPr>
    <w:rPr>
      <w:rFonts w:ascii="仿宋" w:hAnsi="仿宋" w:eastAsia="仿宋" w:cs="仿宋"/>
      <w:kern w:val="0"/>
      <w:sz w:val="22"/>
      <w:szCs w:val="22"/>
      <w:lang w:val="zh-CN" w:bidi="zh-CN"/>
    </w:rPr>
  </w:style>
  <w:style w:type="character" w:customStyle="1" w:styleId="9">
    <w:name w:val="font6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1023</Words>
  <Characters>1047</Characters>
  <Lines>0</Lines>
  <Paragraphs>0</Paragraphs>
  <TotalTime>8</TotalTime>
  <ScaleCrop>false</ScaleCrop>
  <LinksUpToDate>false</LinksUpToDate>
  <CharactersWithSpaces>1314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2022-10-28T02:34:00Z</dcterms:created>
  <dc:creator>dell</dc:creator>
  <cp:lastModifiedBy>Da.Da｜</cp:lastModifiedBy>
  <cp:lastPrinted>2023-08-02T07:16:09Z</cp:lastPrinted>
  <dcterms:modified xsi:type="dcterms:W3CDTF">2023-08-02T07:16:41Z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E5318816EF154FBB9A1CEB07CE68AE92_13</vt:lpwstr>
  </property>
</Properties>
</file>