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pacing w:val="-20"/>
          <w:kern w:val="2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2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36"/>
          <w:szCs w:val="36"/>
          <w:shd w:val="clear" w:color="auto" w:fill="FFFFFF"/>
          <w:lang w:val="en-US" w:eastAsia="zh-CN" w:bidi="ar"/>
        </w:rPr>
        <w:t>广元市昭化区2022年下半年部分事业单位公开考试招聘工作人员拟聘人员基本情况（第二批）</w:t>
      </w:r>
    </w:p>
    <w:tbl>
      <w:tblPr>
        <w:tblStyle w:val="3"/>
        <w:tblpPr w:leftFromText="180" w:rightFromText="180" w:vertAnchor="text" w:horzAnchor="page" w:tblpX="1282" w:tblpY="611"/>
        <w:tblOverlap w:val="never"/>
        <w:tblW w:w="10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19"/>
        <w:gridCol w:w="919"/>
        <w:gridCol w:w="937"/>
        <w:gridCol w:w="900"/>
        <w:gridCol w:w="882"/>
        <w:gridCol w:w="1125"/>
        <w:gridCol w:w="1443"/>
        <w:gridCol w:w="1088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招聘单位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区财政信息中心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应届生</w:t>
            </w:r>
          </w:p>
        </w:tc>
      </w:tr>
    </w:tbl>
    <w:p/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6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5">
    <w:name w:val="font2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2023-08-01T10:11:30Z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