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C0D2" w14:textId="5F659A74" w:rsidR="00AA1309" w:rsidRDefault="00AA1309" w:rsidP="00F56D8B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F56D8B">
        <w:rPr>
          <w:rFonts w:ascii="黑体" w:eastAsia="黑体" w:hAnsi="黑体" w:hint="eastAsia"/>
          <w:color w:val="000000"/>
          <w:sz w:val="44"/>
          <w:szCs w:val="44"/>
        </w:rPr>
        <w:t>现场资格审查材料说明</w:t>
      </w:r>
    </w:p>
    <w:p w14:paraId="2FA6F498" w14:textId="77777777" w:rsidR="00F56D8B" w:rsidRPr="00F56D8B" w:rsidRDefault="00F56D8B" w:rsidP="00F56D8B">
      <w:pPr>
        <w:jc w:val="center"/>
        <w:rPr>
          <w:rFonts w:ascii="黑体" w:eastAsia="黑体" w:hAnsi="黑体"/>
          <w:color w:val="000000"/>
          <w:sz w:val="44"/>
          <w:szCs w:val="44"/>
        </w:rPr>
      </w:pPr>
    </w:p>
    <w:p w14:paraId="0778FD27" w14:textId="77777777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应聘人员按照规定时间、地点和要求提交相关材料进行审核。其中，说明类材料提交原件，由招聘单位主管部门留存；证书、档案类材料提交原件和复印件，审核后原件退回，复印件由招聘单位主管部门留存；档案类材料无法提交原件的，可提交加盖档案保管部门公章的复印件，由招聘单位主管部门留存。需提交的主要材料如下：</w:t>
      </w:r>
    </w:p>
    <w:p w14:paraId="479471DF" w14:textId="77777777" w:rsidR="00AA1309" w:rsidRDefault="00AA1309" w:rsidP="00AA1309">
      <w:pPr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（一）报名表及承诺书（从报名系统中自行导出）。</w:t>
      </w:r>
    </w:p>
    <w:p w14:paraId="24E15466" w14:textId="11C9A4DD" w:rsidR="00AA1309" w:rsidRDefault="00AA1309" w:rsidP="00AA1309">
      <w:pPr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（二）本人身份证或临时身份证。</w:t>
      </w:r>
    </w:p>
    <w:p w14:paraId="736FA578" w14:textId="77777777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（三）学历、学位有关材料，具体包括：</w:t>
      </w:r>
    </w:p>
    <w:p w14:paraId="3556CBD4" w14:textId="03B28B05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1.符合岗位学历、专业要求的学历证书。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招聘岗位要求具体专业、应聘人员学历证书上注明的专业为一级学科（类）的，还需提交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毕业</w:t>
      </w:r>
      <w:r>
        <w:rPr>
          <w:rFonts w:ascii="仿宋_GB2312" w:eastAsia="仿宋_GB2312" w:hint="eastAsia"/>
          <w:color w:val="000000"/>
          <w:sz w:val="32"/>
          <w:szCs w:val="32"/>
        </w:rPr>
        <w:t>学校出具的所学具体专业的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证明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5DD65217" w14:textId="77777777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2.国（境）外高校毕业生应聘的，还须提交教育部门出具的国（境）外学历学位认证书和成绩单（附有资质的机构出具的翻译件）等材料。</w:t>
      </w:r>
    </w:p>
    <w:p w14:paraId="0218208A" w14:textId="32630CCB" w:rsidR="00AA1309" w:rsidRDefault="00AA1309" w:rsidP="00AA1309">
      <w:pPr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3.尚未取得学历证书、学位证书的国内应届毕业生可提供盖有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毕业</w:t>
      </w:r>
      <w:r>
        <w:rPr>
          <w:rFonts w:ascii="仿宋_GB2312" w:eastAsia="仿宋_GB2312" w:hint="eastAsia"/>
          <w:color w:val="000000"/>
          <w:sz w:val="32"/>
          <w:szCs w:val="32"/>
        </w:rPr>
        <w:t>学校公章的《应届毕业生说明》、就业推荐表、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毕业</w:t>
      </w:r>
      <w:r>
        <w:rPr>
          <w:rFonts w:ascii="仿宋_GB2312" w:eastAsia="仿宋_GB2312" w:hint="eastAsia"/>
          <w:color w:val="000000"/>
          <w:sz w:val="32"/>
          <w:szCs w:val="32"/>
        </w:rPr>
        <w:t>学校相关部门出具的学历（专业）学位情况说明或教育部学籍在线验证报告之一。尚未取得学历学位证书的国（境）外高校应届毕业生可提供成绩单（附有资质的机构出具的翻译件）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等材料。已取得学历学位证书、尚未取得学历学位认证的国（境）外高校毕业生可提供学历学位证书及成绩单（附有资质的机构出具的翻译件）。</w:t>
      </w:r>
    </w:p>
    <w:p w14:paraId="72A4FBFC" w14:textId="0707EEC5" w:rsidR="00AA1309" w:rsidRDefault="00AA1309" w:rsidP="00AA1309">
      <w:pPr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4.按照新旧专业对应关系应聘的人员，属于根据所学方向不同分别划入不同专业情况的，应聘人员还需提交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毕业</w:t>
      </w:r>
      <w:r>
        <w:rPr>
          <w:rFonts w:ascii="仿宋_GB2312" w:eastAsia="仿宋_GB2312" w:hint="eastAsia"/>
          <w:color w:val="000000"/>
          <w:sz w:val="32"/>
          <w:szCs w:val="32"/>
        </w:rPr>
        <w:t>学校出具的所学具体方向的相关材料，由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招聘单位</w:t>
      </w:r>
      <w:r>
        <w:rPr>
          <w:rFonts w:ascii="仿宋_GB2312" w:eastAsia="仿宋_GB2312" w:hint="eastAsia"/>
          <w:color w:val="000000"/>
          <w:sz w:val="32"/>
          <w:szCs w:val="32"/>
        </w:rPr>
        <w:t>认定是否符合岗位要求。</w:t>
      </w:r>
    </w:p>
    <w:p w14:paraId="3E63F90C" w14:textId="77777777" w:rsidR="00AA1309" w:rsidRDefault="00AA1309" w:rsidP="00AA1309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（四）招聘岗位要求的其它相关资格证书，或具有同等效力的公布文件、登记表等材料。</w:t>
      </w:r>
    </w:p>
    <w:p w14:paraId="1C560D90" w14:textId="77777777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（五）在职人员（含已签订就业协议人员、</w:t>
      </w:r>
      <w:r>
        <w:rPr>
          <w:rFonts w:ascii="仿宋_GB2312" w:eastAsia="仿宋_GB2312" w:hAnsi="仿宋_GB2312" w:cs="仿宋_GB2312" w:hint="eastAsia"/>
          <w:sz w:val="32"/>
          <w:szCs w:val="32"/>
        </w:rPr>
        <w:t>定向委培应届毕业生</w:t>
      </w:r>
      <w:r>
        <w:rPr>
          <w:rFonts w:ascii="仿宋_GB2312" w:eastAsia="仿宋_GB2312" w:hint="eastAsia"/>
          <w:color w:val="000000"/>
          <w:sz w:val="32"/>
          <w:szCs w:val="32"/>
        </w:rPr>
        <w:t>）应聘的，还需提交有用人权限部门或单位（就业协议单位、</w:t>
      </w:r>
      <w:r>
        <w:rPr>
          <w:rFonts w:ascii="仿宋_GB2312" w:eastAsia="仿宋_GB2312" w:hAnsi="仿宋_GB2312" w:cs="仿宋_GB2312" w:hint="eastAsia"/>
          <w:sz w:val="32"/>
          <w:szCs w:val="32"/>
        </w:rPr>
        <w:t>定向委培单位</w:t>
      </w:r>
      <w:r>
        <w:rPr>
          <w:rFonts w:ascii="仿宋_GB2312" w:eastAsia="仿宋_GB2312" w:hint="eastAsia"/>
          <w:color w:val="000000"/>
          <w:sz w:val="32"/>
          <w:szCs w:val="32"/>
        </w:rPr>
        <w:t>）出具的同意应聘或解聘材料。</w:t>
      </w:r>
    </w:p>
    <w:p w14:paraId="2C531CBD" w14:textId="77777777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劳务派遣人员应聘的，提交的同意应聘或解聘材料需同时加盖派遣单位和工作单位公章。</w:t>
      </w:r>
    </w:p>
    <w:p w14:paraId="0B8246D2" w14:textId="1CEEA842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公办中小学（幼儿园）在编教师应聘的，还需同时提交县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级</w:t>
      </w:r>
      <w:r>
        <w:rPr>
          <w:rFonts w:ascii="仿宋_GB2312" w:eastAsia="仿宋_GB2312" w:hint="eastAsia"/>
          <w:color w:val="000000"/>
          <w:sz w:val="32"/>
          <w:szCs w:val="32"/>
        </w:rPr>
        <w:t>以上教育行政主管部门出具的同意应聘或解聘材料。</w:t>
      </w:r>
    </w:p>
    <w:p w14:paraId="1FE396B2" w14:textId="77777777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 w14:paraId="7918EB2D" w14:textId="77777777" w:rsidR="00AA1309" w:rsidRDefault="00AA1309" w:rsidP="00AA1309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对在职人员出具同意应聘或解聘材料确有困难的，经招聘单位主管部门同意，可在考察或体检时提供。</w:t>
      </w:r>
    </w:p>
    <w:p w14:paraId="4C03063F" w14:textId="77777777" w:rsidR="00AA1309" w:rsidRDefault="00AA1309" w:rsidP="00AA1309">
      <w:pPr>
        <w:numPr>
          <w:ilvl w:val="0"/>
          <w:numId w:val="1"/>
        </w:numPr>
        <w:autoSpaceDN w:val="0"/>
        <w:ind w:leftChars="304" w:left="638" w:firstLineChars="20" w:firstLine="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岗位需要的其他证明材料</w:t>
      </w:r>
    </w:p>
    <w:p w14:paraId="2B13841E" w14:textId="0DE1F9EB" w:rsidR="00AA1309" w:rsidRDefault="00AA1309" w:rsidP="00AA1309">
      <w:pPr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1.有工作经历要求的岗位，需提供符合岗位要求的劳动合同原件、复印件以及所对应的保险缴纳证明（保险缴纳明细材料，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须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体现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各时间段的缴纳单位），有效工作时间累计计算。</w:t>
      </w:r>
    </w:p>
    <w:p w14:paraId="26C03596" w14:textId="1DD47400" w:rsidR="00AA1309" w:rsidRDefault="00AA1309" w:rsidP="00AA1309">
      <w:pPr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2.有比赛</w:t>
      </w:r>
      <w:r w:rsidR="00F56D8B">
        <w:rPr>
          <w:rFonts w:ascii="仿宋_GB2312" w:eastAsia="仿宋_GB2312" w:hint="eastAsia"/>
          <w:color w:val="000000"/>
          <w:sz w:val="32"/>
          <w:szCs w:val="32"/>
        </w:rPr>
        <w:t>获奖</w:t>
      </w:r>
      <w:r>
        <w:rPr>
          <w:rFonts w:ascii="仿宋_GB2312" w:eastAsia="仿宋_GB2312" w:hint="eastAsia"/>
          <w:color w:val="000000"/>
          <w:sz w:val="32"/>
          <w:szCs w:val="32"/>
        </w:rPr>
        <w:t>要求的岗位，需提供符合岗位需求的获奖证书原件及复印件。</w:t>
      </w:r>
    </w:p>
    <w:p w14:paraId="36D4884B" w14:textId="77777777" w:rsidR="00AA1309" w:rsidRDefault="00AA1309" w:rsidP="00AA1309">
      <w:pPr>
        <w:autoSpaceDN w:val="0"/>
        <w:rPr>
          <w:rFonts w:ascii="仿宋_GB2312" w:eastAsia="仿宋_GB2312"/>
          <w:color w:val="000000"/>
          <w:sz w:val="32"/>
          <w:szCs w:val="32"/>
        </w:rPr>
      </w:pPr>
    </w:p>
    <w:p w14:paraId="188AF4CD" w14:textId="77777777" w:rsidR="00B101C8" w:rsidRPr="00AA1309" w:rsidRDefault="00737AEE"/>
    <w:sectPr w:rsidR="00B101C8" w:rsidRPr="00AA1309">
      <w:footerReference w:type="even" r:id="rId7"/>
      <w:footerReference w:type="default" r:id="rId8"/>
      <w:pgSz w:w="11906" w:h="16838"/>
      <w:pgMar w:top="1588" w:right="1701" w:bottom="136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73B3" w14:textId="77777777" w:rsidR="00737AEE" w:rsidRDefault="00737AEE" w:rsidP="00AA1309">
      <w:r>
        <w:separator/>
      </w:r>
    </w:p>
  </w:endnote>
  <w:endnote w:type="continuationSeparator" w:id="0">
    <w:p w14:paraId="6A7A2C10" w14:textId="77777777" w:rsidR="00737AEE" w:rsidRDefault="00737AEE" w:rsidP="00AA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D860E" w14:textId="77777777" w:rsidR="007F776D" w:rsidRDefault="0014398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-1-</w:t>
    </w:r>
    <w:r>
      <w:fldChar w:fldCharType="end"/>
    </w:r>
  </w:p>
  <w:p w14:paraId="748C94A2" w14:textId="77777777" w:rsidR="007F776D" w:rsidRDefault="007F77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0A0A" w14:textId="77777777" w:rsidR="007F776D" w:rsidRDefault="00143981">
    <w:pPr>
      <w:pStyle w:val="a4"/>
      <w:framePr w:wrap="around" w:vAnchor="text" w:hAnchor="margin" w:xAlign="center" w:y="1"/>
      <w:rPr>
        <w:rStyle w:val="a5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951712">
      <w:rPr>
        <w:rStyle w:val="a5"/>
        <w:rFonts w:ascii="仿宋_GB2312" w:eastAsia="仿宋_GB2312"/>
        <w:noProof/>
        <w:sz w:val="24"/>
        <w:szCs w:val="24"/>
      </w:rPr>
      <w:t>- 1 -</w:t>
    </w:r>
    <w:r>
      <w:rPr>
        <w:rFonts w:ascii="仿宋_GB2312" w:eastAsia="仿宋_GB2312" w:hint="eastAsia"/>
        <w:sz w:val="24"/>
        <w:szCs w:val="24"/>
      </w:rPr>
      <w:fldChar w:fldCharType="end"/>
    </w:r>
  </w:p>
  <w:p w14:paraId="1D1EE6B8" w14:textId="77777777" w:rsidR="007F776D" w:rsidRDefault="007F77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0AC2" w14:textId="77777777" w:rsidR="00737AEE" w:rsidRDefault="00737AEE" w:rsidP="00AA1309">
      <w:r>
        <w:separator/>
      </w:r>
    </w:p>
  </w:footnote>
  <w:footnote w:type="continuationSeparator" w:id="0">
    <w:p w14:paraId="667B45AA" w14:textId="77777777" w:rsidR="00737AEE" w:rsidRDefault="00737AEE" w:rsidP="00AA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26DA4"/>
    <w:multiLevelType w:val="singleLevel"/>
    <w:tmpl w:val="64926DA4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AB"/>
    <w:rsid w:val="00143981"/>
    <w:rsid w:val="00230CD9"/>
    <w:rsid w:val="00737AEE"/>
    <w:rsid w:val="007F776D"/>
    <w:rsid w:val="0082512C"/>
    <w:rsid w:val="00847618"/>
    <w:rsid w:val="00951712"/>
    <w:rsid w:val="009F0E77"/>
    <w:rsid w:val="00AA1309"/>
    <w:rsid w:val="00BA111A"/>
    <w:rsid w:val="00C401FF"/>
    <w:rsid w:val="00DD52AB"/>
    <w:rsid w:val="00F56D8B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F8BBB"/>
  <w15:chartTrackingRefBased/>
  <w15:docId w15:val="{92516512-8160-4FA3-B945-70512AC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76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09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30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309"/>
    <w:rPr>
      <w:sz w:val="18"/>
      <w:szCs w:val="18"/>
    </w:rPr>
  </w:style>
  <w:style w:type="paragraph" w:styleId="a4">
    <w:name w:val="footer"/>
    <w:basedOn w:val="a"/>
    <w:link w:val="Char0"/>
    <w:unhideWhenUsed/>
    <w:rsid w:val="00AA13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309"/>
    <w:rPr>
      <w:sz w:val="18"/>
      <w:szCs w:val="18"/>
    </w:rPr>
  </w:style>
  <w:style w:type="character" w:styleId="a5">
    <w:name w:val="page number"/>
    <w:rsid w:val="00AA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PC</cp:lastModifiedBy>
  <cp:revision>4</cp:revision>
  <dcterms:created xsi:type="dcterms:W3CDTF">2023-07-28T07:00:00Z</dcterms:created>
  <dcterms:modified xsi:type="dcterms:W3CDTF">2023-07-28T09:03:00Z</dcterms:modified>
</cp:coreProperties>
</file>