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bookmarkEnd w:id="0"/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0"/>
          <w:szCs w:val="30"/>
        </w:rPr>
        <w:t>年连江县优秀教育人才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专项</w:t>
      </w:r>
      <w:r>
        <w:rPr>
          <w:rFonts w:hint="eastAsia" w:ascii="宋体" w:hAnsi="宋体" w:eastAsia="宋体" w:cs="宋体"/>
          <w:b/>
          <w:sz w:val="30"/>
          <w:szCs w:val="30"/>
        </w:rPr>
        <w:t>招聘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（农村初中校专场）</w:t>
      </w:r>
      <w:r>
        <w:rPr>
          <w:rFonts w:hint="eastAsia" w:ascii="宋体" w:hAnsi="宋体" w:eastAsia="宋体" w:cs="宋体"/>
          <w:b/>
          <w:sz w:val="30"/>
          <w:szCs w:val="30"/>
        </w:rPr>
        <w:t>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8B253D6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3FB44D7"/>
    <w:rsid w:val="66B8434C"/>
    <w:rsid w:val="67C13F6D"/>
    <w:rsid w:val="6E404BF3"/>
    <w:rsid w:val="6F560072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2023-07-28T02:37:29Z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