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附件3</w:t>
      </w:r>
    </w:p>
    <w:p>
      <w:pPr>
        <w:spacing w:line="0" w:lineRule="atLeast"/>
        <w:jc w:val="center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  <w:t>竹山县公开选聘学科教师考核细则</w:t>
      </w:r>
    </w:p>
    <w:tbl>
      <w:tblPr>
        <w:tblStyle w:val="2"/>
        <w:tblW w:w="9279" w:type="dxa"/>
        <w:tblInd w:w="-4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3626"/>
        <w:gridCol w:w="3139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考核细则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2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8分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第一学历本科计8分；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2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第一学历专科计4分，取得本科学历加２分，总计6分；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2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第一学历中专，取得专科学历计2分，取得本科学历计２分，总计4分。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23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教学成绩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72分</w:t>
            </w:r>
          </w:p>
        </w:tc>
        <w:tc>
          <w:tcPr>
            <w:tcW w:w="3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全县排名第1名，计72分；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全县排名第13名，计36分；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未获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一、二、三等奖等次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人员不考核打分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全县排名第2名，计69分；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全县排名第14名，计33分；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全县排名第3名，计66分；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全县排名第15名，计30分；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全县排名第4名，计63分；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全县排名第16名，计27分；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全县排名第5名，计60分；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全县排名第17名，计24分；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全县排名第6名，计57分；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 18名，计21分；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全县排名第7名，计54分；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全县排名第19名，计18分；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全县排名第8名，计51分；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全县排名第20名，计15分；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全县排名第9名，计48分；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全县排名第21名，计12分；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全县排名第10名，计45分；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全县排名第22名，计9分；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全县排名第11名，计42分；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全县排名第23名，计6分；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全县排名第12名，计39分；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全县排名第24名，计3分；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任职情况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12分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年9月至20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年8月期间内担任班主任、教研组长、年级主任、处室主任及以上中层管理干部的每年计2分，总计12分（不重复计算）。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表彰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奖励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8分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年8月1日年至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年8月10日期间获省、市、县级党委、政府综合性表彰或省、市、县教育主管部门与组织人事部门联合表彰并授予荣誉称号的，分别计8、6、4分。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在竹山县教育系统道德讲堂总堂荣获“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"/>
              </w:rPr>
              <w:t>模范教师”称号计4分，模范教师提名计3分（不重复计算）。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奖励分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1.课内比教学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分）：在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2021、2022、2023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三年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在课内比教学荣获省级奖计8分，市级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一、二、三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等奖分别计7、6、5分；获县级特优、一、二等奖计4、3、2分，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以最高级别为准，不重复计算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教师基本功大赛（3分）：在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2021、2022、2023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三年全县教师基本功大赛中荣获一、二、三等奖分别奖励3、2、1分，奖励分计入总分。以最高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奖项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为准，不重复计算。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一师一优课及微课大赛（4分）：在“一师一优课、一课一名师”活动及微课大赛活动中获得部、省、市、县级奖励分别奖4、3、2、1分，奖励分计入总分，以最高级别为准，不重复计算。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4.“班班通”及国家中小学智慧教育平台应用等信息技术类竞赛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（3分）：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在2021、2022、2023三年“班班通”应用竞赛中个人荣获一、二、三等奖分别奖励3、2、1分。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以最高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奖项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为准，不重复计算。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5.特色项目展演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（3分）：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在竹山县中小学校（幼儿园）素质教育特色项目展演活动中荣获辅导教师一、二、三等奖，分别奖励3、2、1分。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以最高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奖项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为准，不重复计算。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6.教学质量动态监测（1分）：2021、2022、2023年参加教学质量动态监测成绩按1%进行奖励。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以最高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得分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为准，不重复计算。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7.“国培计划”“省培计划”活动（3分）：在2021-2023年度荣获“优秀送教教师”计3分；荣获“优秀学员”计2分、“优秀培训学习反思”计2分、“优秀教案”计2分；优质课程一、二、三等奖分别计3、2、1分。以最高奖项为准，不重复计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YTg5ODBlNzEwOGJiZTdhOTQxMzY4YTRhYzU1NDQifQ=="/>
  </w:docVars>
  <w:rsids>
    <w:rsidRoot w:val="440A0D94"/>
    <w:rsid w:val="440A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2023-07-24T02:36:00Z</dcterms:created>
  <dc:creator>Administrator</dc:creator>
  <cp:lastModifiedBy>Administrator</cp:lastModifiedBy>
  <dcterms:modified xsi:type="dcterms:W3CDTF">2023-07-24T02:36:39Z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9E8DE234CC3B498B99AEDFE15DB86AB7_11</vt:lpwstr>
  </property>
</Properties>
</file>