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323"/>
        </w:tabs>
        <w:spacing w:after="159" w:afterLines="50" w:line="500" w:lineRule="exact"/>
        <w:jc w:val="both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br w:type="textWrapping"/>
      </w:r>
    </w:p>
    <w:p>
      <w:pPr>
        <w:tabs>
          <w:tab w:val="left" w:pos="4323"/>
        </w:tabs>
        <w:spacing w:after="159" w:afterLines="50" w:line="500" w:lineRule="exact"/>
        <w:jc w:val="center"/>
        <w:rPr>
          <w:rFonts w:ascii="黑体" w:hAnsi="黑体" w:eastAsia="黑体" w:cs="仿宋"/>
          <w:color w:val="000000"/>
          <w:w w:val="95"/>
          <w:szCs w:val="32"/>
        </w:rPr>
      </w:pPr>
      <w:bookmarkStart w:id="0" w:name="_GoBack"/>
      <w:r>
        <w:rPr>
          <w:rFonts w:hint="eastAsia" w:ascii="黑体" w:hAnsi="黑体" w:eastAsia="黑体" w:cs="仿宋"/>
          <w:bCs/>
          <w:color w:val="000000"/>
          <w:w w:val="95"/>
          <w:sz w:val="44"/>
          <w:szCs w:val="44"/>
        </w:rPr>
        <w:t>绍兴市社会保障市民卡服务有限公司</w:t>
      </w:r>
      <w:r>
        <w:rPr>
          <w:rFonts w:hint="eastAsia" w:ascii="黑体" w:hAnsi="黑体" w:eastAsia="黑体" w:cs="仿宋"/>
          <w:bCs/>
          <w:color w:val="000000"/>
          <w:w w:val="95"/>
          <w:sz w:val="44"/>
          <w:szCs w:val="44"/>
          <w:lang w:val="en-US" w:eastAsia="zh-CN"/>
        </w:rPr>
        <w:t>及下属子公司</w:t>
      </w:r>
      <w:r>
        <w:rPr>
          <w:rFonts w:hint="eastAsia" w:ascii="黑体" w:hAnsi="黑体" w:eastAsia="黑体" w:cs="仿宋"/>
          <w:bCs/>
          <w:color w:val="000000"/>
          <w:w w:val="95"/>
          <w:sz w:val="44"/>
          <w:szCs w:val="44"/>
        </w:rPr>
        <w:t>202</w:t>
      </w:r>
      <w:r>
        <w:rPr>
          <w:rFonts w:hint="eastAsia" w:ascii="黑体" w:hAnsi="黑体" w:eastAsia="黑体" w:cs="仿宋"/>
          <w:bCs/>
          <w:color w:val="000000"/>
          <w:w w:val="95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仿宋"/>
          <w:bCs/>
          <w:color w:val="000000"/>
          <w:w w:val="95"/>
          <w:sz w:val="44"/>
          <w:szCs w:val="44"/>
        </w:rPr>
        <w:t>年人员招聘岗位一览表</w:t>
      </w:r>
    </w:p>
    <w:bookmarkEnd w:id="0"/>
    <w:tbl>
      <w:tblPr>
        <w:tblStyle w:val="5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134"/>
        <w:gridCol w:w="709"/>
        <w:gridCol w:w="1842"/>
        <w:gridCol w:w="1134"/>
        <w:gridCol w:w="993"/>
        <w:gridCol w:w="1062"/>
        <w:gridCol w:w="955"/>
        <w:gridCol w:w="5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276" w:type="dxa"/>
            <w:gridSpan w:val="3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岗位需求</w:t>
            </w:r>
          </w:p>
        </w:tc>
        <w:tc>
          <w:tcPr>
            <w:tcW w:w="39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专业及学历要求</w:t>
            </w:r>
          </w:p>
        </w:tc>
        <w:tc>
          <w:tcPr>
            <w:tcW w:w="20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资历要求</w:t>
            </w:r>
          </w:p>
        </w:tc>
        <w:tc>
          <w:tcPr>
            <w:tcW w:w="544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工作经验</w:t>
            </w:r>
          </w:p>
        </w:tc>
        <w:tc>
          <w:tcPr>
            <w:tcW w:w="544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>宣传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>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>汉语言文学、新闻学、行政管理、数字媒体艺术、视觉传达、视觉传达设计、艺术设计、电子商务等相关专业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/>
              </w:rPr>
              <w:t>学士及以上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/>
              </w:rPr>
              <w:t>35周岁及以下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/>
              </w:rPr>
              <w:t>具有较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好的组织、协调、沟通能力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/>
              </w:rPr>
              <w:t>，具备良好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/>
              </w:rPr>
              <w:t>服务意识和团队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协作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/>
              </w:rPr>
              <w:t>精神；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2.文字功底扎实，具有较强的综合文字撰写和宣传策划能力；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3.有机关事业单位和中央、省、市直国有企业办公室、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宣传策划或类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似管理工作经历者优先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越城区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业务岗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1.有独立的活动组织及合作渠道洽谈的经验；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2.擅长学习，能吃苦耐劳，有良好的沟通能力和团队协作意识；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3.具有积极开拓精神，抗压能力强，具备较强的执行能力；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4.有较强的文字及语言表达能力，具备市场洞察力，有丰富的想象力和创新力。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上虞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业务岗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1.有独立的活动组织及合作渠道洽谈的经验；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2.擅长学习，能吃苦耐劳，有良好的沟通能力和团队协作意识；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3.具有积极开拓精神，抗压能力强，具备较强的执行能力；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4.有较强的文字及语言表达能力，具备市场洞察力，有丰富的想象力和创新力。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</w:trPr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嵊州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业务岗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1.有独立的活动组织及合作渠道洽谈的经验；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2.擅长学习，能吃苦耐劳，有良好的沟通能力和团队协作意识；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3.具有积极开拓精神，抗压能力强，具备较强的执行能力；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4.有较强的文字及语言表达能力，具备市场洞察力，有丰富的想象力和创新力。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新昌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业务岗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1.有独立的活动组织及合作渠道洽谈的经验；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2.擅长学习，能吃苦耐劳，有良好的沟通能力和团队协作意识；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3.具有积极开拓精神，抗压能力强，具备较强的执行能力；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4.有较强的文字及语言表达能力，具备市场洞察力，有丰富的想象力和创新力。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绍兴市惠民数字科技有限公司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项目运行经营岗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计算机科学与技术、软件工程、通信工程、信息工程、电子商务等相关专业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学士及以上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具有2年及以上计算机或营销相关工作经验</w:t>
            </w:r>
          </w:p>
        </w:tc>
        <w:tc>
          <w:tcPr>
            <w:tcW w:w="5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1.有较强的数据库分析、数据挖掘、数据统计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及数据管理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等相关工作经验，有互联网行业数据分析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经验者优先；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有较强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Oracle、Mysql等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主流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数据库的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应用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经验；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3.熟练应用R或Python等数据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应用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工具；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4.具有计算机信息类中级及以上或相关证书的优先。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</w:trPr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绍兴市惠民数字科技有限公司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软件开发运维岗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计算机科学与技术、软件工程、通信工程、信息工程等相关专业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1.以下三项符合其一即可：具有Ios或Android移动端相关开发经验；熟悉SpringBoot、Mybatis等技术，具有相关开发经验；熟悉Vue、React等开发框架，掌握HTML、CSS、JS等Web前端技术，具有相关开发经验；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2.具有Oracle、Mysql等数据库的使用经验；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3.具有实际项目开发经历，相关从业经验的优先；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4.具有计算机信息类中级及以上或相关证书的优先。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绍兴市公交信息科技有限公司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综合业务岗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汉语言文学、新闻学、工商管理、行政管理等相关专业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具有2年及以上综合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业务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相关工作经验</w:t>
            </w:r>
          </w:p>
        </w:tc>
        <w:tc>
          <w:tcPr>
            <w:tcW w:w="5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1.具备较好的沟通、组织、协调、文字和语言表达能力；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2.具有扎实的文字功底，高度的责任心、团队精神；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3.能熟练使用办公软件、办公自动化设备。</w:t>
            </w:r>
          </w:p>
        </w:tc>
      </w:tr>
    </w:tbl>
    <w:p>
      <w:pPr>
        <w:shd w:val="clear" w:color="auto" w:fill="FFFFFF"/>
        <w:spacing w:line="2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bidi w:val="0"/>
        <w:rPr>
          <w:rFonts w:hint="eastAsia"/>
          <w:color w:val="000000"/>
          <w:lang w:val="en-US"/>
        </w:rPr>
      </w:pPr>
    </w:p>
    <w:p>
      <w:pPr>
        <w:shd w:val="clear" w:color="auto" w:fill="FFFFFF"/>
        <w:spacing w:line="20" w:lineRule="exact"/>
        <w:rPr>
          <w:rFonts w:hint="eastAsia" w:ascii="仿宋_GB2312" w:eastAsia="仿宋_GB2312"/>
          <w:color w:val="000000"/>
          <w:sz w:val="32"/>
          <w:szCs w:val="32"/>
        </w:rPr>
      </w:pPr>
    </w:p>
    <w:p/>
    <w:sectPr>
      <w:pgSz w:w="16838" w:h="11906" w:orient="landscape"/>
      <w:pgMar w:top="1174" w:right="1100" w:bottom="1174" w:left="1100" w:header="851" w:footer="992" w:gutter="0"/>
      <w:cols w:space="72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mNTg0NjFkMDI0Y2FiYzY2NDg3MTMyMzFjOGU5ZTAifQ=="/>
  </w:docVars>
  <w:rsids>
    <w:rsidRoot w:val="450A6DD3"/>
    <w:rsid w:val="450A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2023-07-21T08:45:00Z</dcterms:created>
  <dc:creator>mini橙圆滚滚</dc:creator>
  <cp:lastModifiedBy>mini橙圆滚滚</cp:lastModifiedBy>
  <dcterms:modified xsi:type="dcterms:W3CDTF">2023-07-21T08:47:02Z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2D798F14157B451D80BAF6351A317351_11</vt:lpwstr>
  </property>
</Properties>
</file>