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spacing w:line="560" w:lineRule="exact"/>
        <w:ind w:left="0" w:leftChars="0" w:firstLine="0" w:firstLineChars="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spacing w:line="560" w:lineRule="exact"/>
        <w:ind w:left="0" w:leftChars="0" w:firstLine="0" w:firstLineChars="0"/>
        <w:jc w:val="center"/>
        <w:textAlignment w:val="auto"/>
        <w:rPr>
          <w:rFonts w:ascii="Calibri" w:hAnsi="Calibri" w:eastAsia="宋体" w:cs="Times New Roman"/>
          <w:color w:val="auto"/>
          <w:sz w:val="21"/>
          <w:szCs w:val="2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  <w:t>广州市公安局2023年度招聘辅警职位表</w:t>
      </w:r>
    </w:p>
    <w:bookmarkEnd w:id="0"/>
    <w:tbl>
      <w:tblPr>
        <w:tblStyle w:val="4"/>
        <w:tblpPr w:leftFromText="180" w:rightFromText="180" w:vertAnchor="text" w:horzAnchor="page" w:tblpX="1643" w:tblpY="252"/>
        <w:tblOverlap w:val="never"/>
        <w:tblW w:w="133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360"/>
        <w:gridCol w:w="706"/>
        <w:gridCol w:w="6005"/>
        <w:gridCol w:w="3555"/>
        <w:gridCol w:w="11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招录职位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本科学历报考专业（研究生学历参照）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大专学历报考专业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涉案财物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管理类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bidi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建筑学、土木工程；②经济学类、财政学类、金融学类、经济与贸易类；③统计学类；④会计学、审计学、财务管理。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装备仓储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管理类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bidi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法学；②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计算机类；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③物流管理；④资产评估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应急保障类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①资产评估与管理、政府采购管理；②建筑设计类、建设工程管理类、土建施工类、市政工程类；③统计类；④计算机类； ⑤财务会计类、物流管理。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持有A1、A2、B2驾驶证照者优先。</w:t>
            </w:r>
          </w:p>
        </w:tc>
      </w:tr>
    </w:tbl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Times New Roman"/>
          <w:color w:val="auto"/>
          <w:sz w:val="32"/>
          <w:szCs w:val="20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205AC"/>
    <w:rsid w:val="1AF2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警务保障部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2023-07-14T10:43:00Z</dcterms:created>
  <dc:creator>a</dc:creator>
  <cp:lastModifiedBy>a</cp:lastModifiedBy>
  <dcterms:modified xsi:type="dcterms:W3CDTF">2023-07-14T10:43:33Z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21AC1623BE0449FDA5F4141D4374B496</vt:lpwstr>
  </property>
</Properties>
</file>