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2023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6"/>
        <w:tblW w:w="14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80"/>
        <w:gridCol w:w="1291"/>
        <w:gridCol w:w="1140"/>
        <w:gridCol w:w="649"/>
        <w:gridCol w:w="869"/>
        <w:gridCol w:w="1327"/>
        <w:gridCol w:w="1811"/>
        <w:gridCol w:w="1610"/>
        <w:gridCol w:w="1122"/>
        <w:gridCol w:w="1436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2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64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617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558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29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29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bookmarkStart w:id="0" w:name="OLE_LINK2" w:colFirst="7" w:colLast="7"/>
            <w:bookmarkStart w:id="1" w:name="OLE_LINK1" w:colFirst="2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脊柱外科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骨外科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关节外科、运动医学科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外科学、运动医学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关节外科或运动医学科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骨外科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PD008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病理技师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分子生物学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分子生物学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技师、主管技师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病理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内科学（学硕型）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消化系统疾病研究方向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心血管内科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内科学（专业型）、老年医学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心血管内科、呼吸内科、老年医学科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内科学(专业型）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血液病学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PM008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重症医学科（ICU）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内科学、急诊医学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内科学、急诊医学、重症医学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内科、急诊医学、重症医学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PM013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心脏大血管外科专业、胸心外科专业（心脏方向）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口腔医学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口腔颌面外科、牙体牙髓、口腔修复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口腔科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外科学、急诊医学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外科学、急诊医学、重症医学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急诊医学、外科学、重症医学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影像医学与核医学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医学影像学、临床医学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PM029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影像医学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与核医学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PM057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妇产科学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（专业型）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妇科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PM065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影像医学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与核医学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PM071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  <w:t>肿瘤内科一区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肿瘤学（专业型）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肿瘤学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入职时需有住院医师规范化培训合格证明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PM072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感染管理部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预防医学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具有3年以上相关岗位工作经验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PB001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急诊医学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内科、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急诊医学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具有3年以上三级医院工作经验，取得住院医师规范化培训合格证明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临床医学、外科学、急诊医学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临床医学、外科学、急诊医学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外科、急诊医学、临床医学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具有3年以上三级医院工作经验，取得住院医师规范化培训合格证明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院前急救员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外科学、内科学、急诊医学、全科医学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PB024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重症医学科（ICU）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  <w:t>不限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具有3年以上三级医院工作经验，取得住院医师规范化培训合格证明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疼痛科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麻醉学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医师、主治医师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临床医学、麻醉学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具有3年以上三级医院工作经验，取得住院医师规范化培训合格证明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医学影像技术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技术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核磁共振室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医学影像学、影像医学与核医学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医学影像技术、影像医学与核医学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技师、主管技师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技术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具备3年以上三级医院工作经历，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需取得磁共振大型设备上岗证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PB039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肿瘤放疗科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技师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医学影像技术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医学影像技术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技师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放射医学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具有全国医用设备使用（LA）技师上岗证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PB041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肿瘤放疗科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主治医师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放射医学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放射医学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肿瘤放射治疗学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具有3年以上三级医院工作经历，具有全国医用设备使用（LA）医师上岗证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PB042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睡眠医学中心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临床医学、精神医学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精神病学与精神卫生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精神病学与精神卫生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具有三级医院工作经历（医师规培期可视为工作经历）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PB043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临床医学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主治医师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具有3年以上三级医院工作经验，取得住院医师规范化培训合格证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社会工作部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、网络与新媒体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具有1年以上三级医院工作经历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 网络工程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具有1年以上三级医院工作经历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PB04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后勤保障部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干事</w:t>
            </w:r>
          </w:p>
        </w:tc>
        <w:tc>
          <w:tcPr>
            <w:tcW w:w="64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本科及以上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学士及以上</w:t>
            </w:r>
          </w:p>
        </w:tc>
        <w:tc>
          <w:tcPr>
            <w:tcW w:w="18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智能电网信息工程、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、电气工程与智能控制</w:t>
            </w:r>
          </w:p>
        </w:tc>
        <w:tc>
          <w:tcPr>
            <w:tcW w:w="161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1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4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229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2"/>
                <w:lang w:val="en-US" w:eastAsia="zh-CN"/>
              </w:rPr>
              <w:t>具有1年以上三级医院工作经历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08" w:type="dxa"/>
            <w:gridSpan w:val="4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1114" w:type="dxa"/>
            <w:gridSpan w:val="8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</w:tr>
      <w:bookmarkEnd w:id="0"/>
      <w:bookmarkEnd w:id="1"/>
    </w:tbl>
    <w:p>
      <w:pPr>
        <w:pStyle w:val="3"/>
        <w:jc w:val="left"/>
        <w:rPr>
          <w:rFonts w:hint="default"/>
          <w:lang w:val="en-US"/>
        </w:rPr>
        <w:sectPr>
          <w:pgSz w:w="16838" w:h="11906" w:orient="landscape"/>
          <w:pgMar w:top="1276" w:right="1135" w:bottom="1274" w:left="1418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注：年龄要求初级职称35周岁及以下，中级职称40周岁及以下，高级职称45周岁及以下。具备博士学历者可放宽5岁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06C673F4"/>
    <w:rsid w:val="06C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2065</Words>
  <Characters>2227</Characters>
  <Lines>0</Lines>
  <Paragraphs>0</Paragraphs>
  <TotalTime>0</TotalTime>
  <ScaleCrop>false</ScaleCrop>
  <LinksUpToDate>false</LinksUpToDate>
  <CharactersWithSpaces>2228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2023-07-17T03:30:00Z</dcterms:created>
  <dc:creator>Zhenf</dc:creator>
  <cp:lastModifiedBy>Zhenf</cp:lastModifiedBy>
  <dcterms:modified xsi:type="dcterms:W3CDTF">2023-07-17T03:31:18Z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1D14D9EBD94E42E580B037CBE90C4B35_11</vt:lpwstr>
  </property>
</Properties>
</file>