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ind w:firstLine="1680" w:firstLineChars="400"/>
        <w:rPr>
          <w:rFonts w:hint="eastAsia" w:ascii="方正小标宋简体" w:hAnsi="Tahoma" w:eastAsia="方正小标宋简体" w:cs="Tahoma"/>
          <w:bCs/>
          <w:color w:val="000000"/>
          <w:kern w:val="0"/>
          <w:sz w:val="42"/>
          <w:szCs w:val="42"/>
        </w:rPr>
      </w:pPr>
      <w:bookmarkStart w:id="0" w:name="_GoBack"/>
      <w:r>
        <w:rPr>
          <w:rFonts w:hint="eastAsia" w:ascii="方正小标宋简体" w:hAnsi="Tahoma" w:eastAsia="方正小标宋简体" w:cs="Tahoma"/>
          <w:bCs/>
          <w:color w:val="000000"/>
          <w:kern w:val="0"/>
          <w:sz w:val="42"/>
          <w:szCs w:val="42"/>
        </w:rPr>
        <w:t>2023年王江泾镇国资公司公开招聘工作人员岗位要求表</w:t>
      </w:r>
    </w:p>
    <w:bookmarkEnd w:id="0"/>
    <w:tbl>
      <w:tblPr>
        <w:tblStyle w:val="2"/>
        <w:tblpPr w:leftFromText="180" w:rightFromText="180" w:vertAnchor="text" w:horzAnchor="page" w:tblpX="2041" w:tblpY="378"/>
        <w:tblW w:w="131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345"/>
        <w:gridCol w:w="1134"/>
        <w:gridCol w:w="1134"/>
        <w:gridCol w:w="1134"/>
        <w:gridCol w:w="1559"/>
        <w:gridCol w:w="368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 xml:space="preserve">  序号</w:t>
            </w:r>
          </w:p>
        </w:tc>
        <w:tc>
          <w:tcPr>
            <w:tcW w:w="2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嘉兴市闻源水务投资集团有限公司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综合行政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汉语言文学、汉语国际教育、秘书学、新闻学、人力资源管理、行政管理、公共事业管理、工商管理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资产评估、信息资源管理、工商管理、土木工程、工程管理、财务管理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嘉兴市闻川旅游发展有限公司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资产评估、信息资源管理、工商管理、土木工程、工程管理、财务管理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G04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</w:rPr>
              <w:t>土木工程、市政工程、建筑学、工程管理、道路与桥梁工程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具有助理工程师及以上职称。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嘉兴市大运河文化旅游发展有限公司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资产评估、信息资源管理、工商管理、土木工程、工程管理、财务管理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105" w:leftChars="50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嘉兴市三益农业开发有限公司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资产评估、信息资源管理、工商管理、土木工程、工程管理、财务管理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浙江嘉兴长江四大家鱼原种场有限公司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水产养殖  操作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从事户外工作，需住夜值班。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嘉兴市王江泾南方纺织经营管理有限公司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综合行政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ahoma" w:eastAsia="仿宋_GB2312" w:cs="Tahoma"/>
                <w:color w:val="0D0D0D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D0D0D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汉语言文学、汉语国际教育、秘书学、新闻学、人力资源管理、行政管理、公共事业管理、工商管理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ahoma" w:eastAsia="仿宋_GB2312" w:cs="Tahoma"/>
                <w:color w:val="0D0D0D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D0D0D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  <w:t>G0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ahoma" w:eastAsia="仿宋_GB2312" w:cs="Tahoma"/>
                <w:color w:val="0D0D0D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D0D0D"/>
                <w:kern w:val="0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物业管理、资产评估、零售业管理、工商管理、国际经济与贸易、酒店管理、房地产开发与管理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ahoma" w:eastAsia="仿宋_GB2312" w:cs="Tahoma"/>
                <w:color w:val="0D0D0D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D0D0D"/>
                <w:kern w:val="0"/>
                <w:szCs w:val="21"/>
              </w:rPr>
              <w:t>　</w:t>
            </w:r>
          </w:p>
        </w:tc>
      </w:tr>
    </w:tbl>
    <w:p>
      <w:pPr>
        <w:spacing w:line="560" w:lineRule="exact"/>
        <w:ind w:firstLine="1680" w:firstLineChars="400"/>
        <w:rPr>
          <w:rFonts w:hint="eastAsia" w:ascii="方正小标宋简体" w:hAnsi="Tahoma" w:eastAsia="方正小标宋简体" w:cs="Tahoma"/>
          <w:bCs/>
          <w:color w:val="000000"/>
          <w:kern w:val="0"/>
          <w:sz w:val="42"/>
          <w:szCs w:val="42"/>
        </w:rPr>
      </w:pPr>
    </w:p>
    <w:p>
      <w:pPr>
        <w:bidi w:val="0"/>
        <w:jc w:val="left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sectPr>
          <w:pgSz w:w="16838" w:h="11906" w:orient="landscape"/>
          <w:pgMar w:top="1531" w:right="2041" w:bottom="1531" w:left="2041" w:header="851" w:footer="992" w:gutter="0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4A57570D"/>
    <w:rsid w:val="4A5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2023-07-13T01:34:00Z</dcterms:created>
  <dc:creator>Administrator</dc:creator>
  <cp:lastModifiedBy>Administrator</cp:lastModifiedBy>
  <dcterms:modified xsi:type="dcterms:W3CDTF">2023-07-13T01:36:11Z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C6C8BDAFFC3340899A09269AD012B27A_11</vt:lpwstr>
  </property>
</Properties>
</file>