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pacing w:val="-1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1"/>
          <w:sz w:val="36"/>
          <w:szCs w:val="36"/>
        </w:rPr>
        <w:t>2023年应届高校毕业生到城乡社区就业量化考核评分表</w:t>
      </w:r>
    </w:p>
    <w:bookmarkEnd w:id="0"/>
    <w:tbl>
      <w:tblPr>
        <w:tblStyle w:val="2"/>
        <w:tblW w:w="92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614"/>
        <w:gridCol w:w="5173"/>
        <w:gridCol w:w="885"/>
        <w:gridCol w:w="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项   目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基础分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符合报考条件的人员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家庭困难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低保户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建档立卡脱贫户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6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有申请国家助学贷款</w:t>
            </w:r>
          </w:p>
        </w:tc>
        <w:tc>
          <w:tcPr>
            <w:tcW w:w="8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  <w:lang w:val="en-US" w:eastAsia="zh-CN"/>
              </w:rPr>
              <w:t>就业困难人员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>上级认定的就业困难人员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885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全日制大专学历</w:t>
            </w:r>
          </w:p>
        </w:tc>
        <w:tc>
          <w:tcPr>
            <w:tcW w:w="8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中共党员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中共预备党员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共青团员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61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毕业生类别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退役大学生士兵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残疾人毕业生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少数民族毕业生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独生子女或二女结扎户</w:t>
            </w:r>
          </w:p>
        </w:tc>
        <w:tc>
          <w:tcPr>
            <w:tcW w:w="8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62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61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社会工作情况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担任校学生会主席、校团委副书记、校社团联合会会长、校自律委员会主任、校青年志愿者协会会长职务1学年以上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担任校学生会副主席、校社团联合会副会长、校自律委员会副主任、校青年志愿者协会副会长，院（系）级学生会主席、团委副书记、自律委员会主任、校学生会（团委）部长职务1个学年以上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担任院（系）学生会（团委）部长、在班级担任班长、团支部书记职务、校学生会（团委）副部长1学年以上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担任院（系）学生会（团委）副部长、在班级担任副班长、团支部副书记职务1学年以上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担任校和院（系）其他协会（社团）会长或副会长职务1学年以上（除上述4点外）、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在班级担任其他班委职务1学年以上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61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获得奖学金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获得国家励志奖学金（国家奖学金）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可累加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获得一等奖学金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获得二等奖学金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获得三等奖学金</w:t>
            </w:r>
          </w:p>
        </w:tc>
        <w:tc>
          <w:tcPr>
            <w:tcW w:w="88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2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61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可累加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获得校级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（校级、县（市）区委和政府、市级工作部门）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获得院（系）级优秀毕业生、优秀学生干部、三好学生、优秀共产党员、优秀共青团员（团干部）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获得省部级其他类奖项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获得地市级其他类奖项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获得校级其他类奖项（校级、县（市）区委和政府、市级工作部门）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6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7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获得院（系）级其他类奖项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0.5</w:t>
            </w:r>
          </w:p>
        </w:tc>
        <w:tc>
          <w:tcPr>
            <w:tcW w:w="8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</w:p>
    <w:p>
      <w:pPr>
        <w:snapToGrid w:val="0"/>
        <w:spacing w:line="440" w:lineRule="exact"/>
        <w:ind w:left="721" w:leftChars="229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1.省部级表彰奖励是指省(自治区、直辖市)党委、政府以及国家部委授予的奖项或荣誉称号。</w:t>
      </w:r>
    </w:p>
    <w:p>
      <w:pPr>
        <w:snapToGrid w:val="0"/>
        <w:spacing w:line="440" w:lineRule="exact"/>
        <w:ind w:left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2.地市级表彰奖励是指市委、市政府以及省级工作部门授予的奖项或荣誉称号。</w:t>
      </w:r>
    </w:p>
    <w:p>
      <w:pPr>
        <w:snapToGrid w:val="0"/>
        <w:spacing w:line="440" w:lineRule="exact"/>
        <w:ind w:left="721" w:leftChars="229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3.凡符合以上条件的，请携带相关材料原件及复印件于7月13日17：00前上班时间到</w:t>
      </w:r>
      <w:r>
        <w:rPr>
          <w:rFonts w:hint="eastAsia" w:ascii="仿宋_GB2312" w:eastAsia="仿宋_GB2312"/>
          <w:sz w:val="24"/>
          <w:lang w:eastAsia="zh-CN"/>
        </w:rPr>
        <w:t>宁化</w:t>
      </w:r>
      <w:r>
        <w:rPr>
          <w:rFonts w:hint="eastAsia" w:ascii="仿宋_GB2312" w:eastAsia="仿宋_GB2312"/>
          <w:sz w:val="24"/>
        </w:rPr>
        <w:t>县民政局核实，逾期不予受理 。</w:t>
      </w:r>
    </w:p>
    <w:p>
      <w:pPr>
        <w:spacing w:line="440" w:lineRule="exact"/>
        <w:ind w:left="719" w:leftChars="228" w:hanging="240" w:hangingChars="1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4.对所提交信息及证明材料的真实性负责，如有虚假或伪造，经查实后取消录用</w:t>
      </w:r>
      <w:r>
        <w:rPr>
          <w:rFonts w:hint="eastAsia" w:ascii="仿宋_GB2312" w:eastAsia="仿宋_GB2312"/>
          <w:color w:val="000000"/>
          <w:sz w:val="24"/>
        </w:rPr>
        <w:t>资格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NDQ5NWViODQ1ZWNiMTVkM2M0M2JmMWU4YzRiZDAifQ=="/>
  </w:docVars>
  <w:rsids>
    <w:rsidRoot w:val="00000000"/>
    <w:rsid w:val="0A7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2023-07-11T13:01:57Z</dcterms:created>
  <dc:creator>Administrator</dc:creator>
  <cp:lastModifiedBy>依然如故</cp:lastModifiedBy>
  <dcterms:modified xsi:type="dcterms:W3CDTF">2023-07-11T13:02:25Z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9928D99766374E8C94776E5C5EF1C198_12</vt:lpwstr>
  </property>
</Properties>
</file>