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40" w:line="756" w:lineRule="atLeas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福建省机关事业单位招考专业指导目录（2023年）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w:t>
      </w:r>
      <w:bookmarkStart w:id="0" w:name="_GoBack"/>
      <w:bookmarkEnd w:id="0"/>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4"/>
          <w:rFonts w:hint="eastAsia" w:ascii="微软雅黑" w:hAnsi="微软雅黑" w:eastAsia="微软雅黑" w:cs="微软雅黑"/>
          <w:i w:val="0"/>
          <w:iCs w:val="0"/>
          <w:caps w:val="0"/>
          <w:color w:val="333333"/>
          <w:spacing w:val="0"/>
          <w:kern w:val="0"/>
          <w:sz w:val="24"/>
          <w:szCs w:val="24"/>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jgwMWMzOWVlNGNjYjg0YzlkMDBjZjg2MDkwMTIifQ=="/>
  </w:docVars>
  <w:rsids>
    <w:rsidRoot w:val="00000000"/>
    <w:rsid w:val="017377C1"/>
    <w:rsid w:val="0FF70889"/>
    <w:rsid w:val="318357A3"/>
    <w:rsid w:val="4FA135EE"/>
    <w:rsid w:val="6DB6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29568</Words>
  <Characters>29817</Characters>
  <Lines>0</Lines>
  <Paragraphs>0</Paragraphs>
  <TotalTime>15</TotalTime>
  <ScaleCrop>false</ScaleCrop>
  <LinksUpToDate>false</LinksUpToDate>
  <CharactersWithSpaces>29824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2023-01-06T01:11:00Z</dcterms:created>
  <dc:creator>Administrator</dc:creator>
  <cp:lastModifiedBy>晋江人资-Andy刘</cp:lastModifiedBy>
  <dcterms:modified xsi:type="dcterms:W3CDTF">2023-04-20T07:43:31Z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BCE5FDE49F4848E6BE809D1F025FD5CF</vt:lpwstr>
  </property>
</Properties>
</file>