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个人报名材料真实性承诺书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，报名应聘诏安县2023年基层公共管理和社会服务岗位、公益性岗位所提供的证件、证明、相关材料均真实有效，复印件与原件一致，如有伪造、编造、篡改和隐瞒等虚假内容，同意记入考生诚信档案及承担相应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信用承诺人：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701" w:right="1587" w:bottom="1701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Y3NTZlNjkyZjRkN2U0NTUyNWMxNmNjMWEzNWNlMWEifQ=="/>
  </w:docVars>
  <w:rsids>
    <w:rsidRoot w:val="00D31D50"/>
    <w:rsid w:val="00323B43"/>
    <w:rsid w:val="0034318C"/>
    <w:rsid w:val="003D37D8"/>
    <w:rsid w:val="00426133"/>
    <w:rsid w:val="004358AB"/>
    <w:rsid w:val="0058086B"/>
    <w:rsid w:val="007C7809"/>
    <w:rsid w:val="008B7726"/>
    <w:rsid w:val="00AC1E63"/>
    <w:rsid w:val="00C8415D"/>
    <w:rsid w:val="00D31D50"/>
    <w:rsid w:val="00E9691F"/>
    <w:rsid w:val="00F129EB"/>
    <w:rsid w:val="619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4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2023-07-08T04:51:48Z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5D6FA3A599C24CCE8F67A4A34F7E7402_12</vt:lpwstr>
  </property>
</Properties>
</file>