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30" w:lineRule="exact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3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娄底市政</w:t>
      </w:r>
      <w:bookmarkStart w:id="0" w:name="_GoBack"/>
      <w:bookmarkEnd w:id="0"/>
      <w:r>
        <w:rPr>
          <w:rFonts w:hint="eastAsia"/>
          <w:lang w:eastAsia="zh-CN"/>
        </w:rPr>
        <w:t>协云服务中心</w:t>
      </w:r>
      <w:r>
        <w:rPr>
          <w:rFonts w:hint="eastAsia"/>
          <w:lang w:val="en-US" w:eastAsia="zh-CN"/>
        </w:rPr>
        <w:t>2023年公开选调工作人员岗位表</w:t>
      </w:r>
    </w:p>
    <w:tbl>
      <w:tblPr>
        <w:tblStyle w:val="7"/>
        <w:tblW w:w="14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02"/>
        <w:gridCol w:w="1230"/>
        <w:gridCol w:w="1572"/>
        <w:gridCol w:w="1277"/>
        <w:gridCol w:w="1678"/>
        <w:gridCol w:w="1678"/>
        <w:gridCol w:w="1557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选调单位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单位类型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计划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最高年龄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求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    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娄底市政协云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公益一类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管理岗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35周岁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17773899152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</w:rPr>
        <w:sectPr>
          <w:footerReference r:id="rId3" w:type="default"/>
          <w:pgSz w:w="16838" w:h="11906" w:orient="landscape"/>
          <w:pgMar w:top="1701" w:right="2098" w:bottom="1588" w:left="1417" w:header="851" w:footer="1418" w:gutter="0"/>
          <w:pgNumType w:fmt="decimal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30" w:lineRule="exact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娄底市政协云服务中心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30" w:lineRule="exact"/>
        <w:textAlignment w:val="auto"/>
      </w:pPr>
      <w:r>
        <w:rPr>
          <w:rFonts w:hint="eastAsia"/>
          <w:lang w:val="en-US" w:eastAsia="zh-CN"/>
        </w:rPr>
        <w:t>2023年公开选调报名登记表</w:t>
      </w:r>
    </w:p>
    <w:tbl>
      <w:tblPr>
        <w:tblStyle w:val="7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89"/>
        <w:gridCol w:w="528"/>
        <w:gridCol w:w="412"/>
        <w:gridCol w:w="193"/>
        <w:gridCol w:w="1017"/>
        <w:gridCol w:w="1199"/>
        <w:gridCol w:w="712"/>
        <w:gridCol w:w="755"/>
        <w:gridCol w:w="948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名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别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族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婚姻状况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位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在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817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3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编制类型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3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职称或职员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817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3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联系电话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1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（注：从参加工作前的大学阶段开始填起，起止时间到月）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奖励情况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近三年年度考核结果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4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受过刑事处罚或党纪政务处分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10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是否涉嫌违纪违法正在接受有关专门机关审查尚未作出结论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6" w:right="456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称谓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 w:firstLine="480" w:firstLineChars="200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本人承诺本表所填写内容真实，如有不实情况，立即取消选调资格，并接受相关处理。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4" w:firstLine="4560" w:firstLineChars="1900"/>
              <w:textAlignment w:val="auto"/>
              <w:rPr>
                <w:rFonts w:hint="eastAsia" w:ascii="仿宋_GB2312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4" w:firstLine="4560" w:firstLineChars="1900"/>
              <w:textAlignment w:val="auto"/>
              <w:rPr>
                <w:rFonts w:hint="eastAsia" w:ascii="仿宋_GB2312"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4" w:firstLine="4560" w:firstLineChars="1900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4" w:firstLine="5760" w:firstLineChars="2400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选调单位资格审查意见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/>
              <w:textAlignment w:val="auto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/>
              <w:textAlignment w:val="auto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审查</w:t>
            </w:r>
            <w:r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eastAsia="zh-CN"/>
              </w:rPr>
              <w:t>市县政协资格审查意见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/>
              <w:textAlignment w:val="auto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56"/>
              <w:textAlignment w:val="auto"/>
              <w:rPr>
                <w:rFonts w:hint="eastAsia" w:ascii="仿宋_GB2312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宋体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审查</w:t>
            </w:r>
            <w:r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rPr>
          <w:rFonts w:hint="eastAsia"/>
        </w:rPr>
      </w:pPr>
      <w:r>
        <w:rPr>
          <w:rFonts w:hint="eastAsia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我已仔细阅读娄底市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政协研究室下属二级机构政协云服务中心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2023年公开选调工作人员公告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、岗位表、相关政策和违纪违规处理规定，清楚并理解其内容。我郑重承诺：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一、自觉遵守公开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诚信履约，珍惜机会，不轻易放弃，珍惜信誉，认真对待每一个招考环节，认真践行每一项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要求。特别是进入面试环节后，不随意放弃面试、体检、考察，以免错失实现职业理想的机会，影响其他考生权益和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六、保证在考试及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办理手续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baseline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DFDFD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default" w:ascii="Times New Roman" w:hAnsi="Times New Roman" w:eastAsia="仿宋_GB2312" w:cs="Times New Roman"/>
          <w:bCs/>
          <w:color w:val="auto"/>
          <w:spacing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/>
    <w:sectPr>
      <w:pgSz w:w="11906" w:h="16838"/>
      <w:pgMar w:top="1701" w:right="1588" w:bottom="1701" w:left="1701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20F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63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630" w:lineRule="exact"/>
      <w:outlineLvl w:val="1"/>
    </w:pPr>
    <w:rPr>
      <w:rFonts w:ascii="Calibri" w:hAnsi="Calibri"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2023-07-06T08:08:43Z</dcterms:created>
  <dc:creator>Administrator</dc:creator>
  <cp:lastModifiedBy>Administrator</cp:lastModifiedBy>
  <dcterms:modified xsi:type="dcterms:W3CDTF">2023-07-06T08:09:19Z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3FB0A7867C99426AB97E243FD96BA119_12</vt:lpwstr>
  </property>
</Properties>
</file>