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right="0"/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体检须知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.均应到指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.体检当天需进行采血、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B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超等检查，请在受检前禁食（不吃饭、不喝水）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8-12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.女性受检者如在月经期，请在血、尿抽样处告知工作人员；怀孕或可能已受孕者，事先告知医护人员，勿做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光检查。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.《公务员录用体检特殊标准（试行）》中的所有体检项目均不进行复检。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539A10D3"/>
    <w:rsid w:val="008A2194"/>
    <w:rsid w:val="02BF3EAA"/>
    <w:rsid w:val="07B87509"/>
    <w:rsid w:val="0FAF7E1C"/>
    <w:rsid w:val="2CEF4136"/>
    <w:rsid w:val="4F3F0B04"/>
    <w:rsid w:val="539A10D3"/>
    <w:rsid w:val="727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802</Words>
  <Characters>852</Characters>
  <Lines>0</Lines>
  <Paragraphs>0</Paragraphs>
  <TotalTime>41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2022-07-28T08:32:00Z</dcterms:created>
  <dc:creator>左右摇摆</dc:creator>
  <cp:lastModifiedBy>左右摇摆</cp:lastModifiedBy>
  <dcterms:modified xsi:type="dcterms:W3CDTF">2023-06-29T07:32:57Z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1F52EF4B960B400ABA6CAAE15FC96203_13</vt:lpwstr>
  </property>
</Properties>
</file>