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60" w:lineRule="exact"/>
        <w:jc w:val="center"/>
        <w:rPr>
          <w:rFonts w:eastAsia="方正大标宋_GBK"/>
          <w:b/>
          <w:bCs/>
          <w:color w:val="FF0000"/>
          <w:spacing w:val="-8"/>
          <w:sz w:val="60"/>
          <w:szCs w:val="60"/>
        </w:rPr>
      </w:pPr>
      <w:r>
        <w:rPr>
          <w:rFonts w:eastAsia="方正小标宋_GBK"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581660</wp:posOffset>
                </wp:positionV>
                <wp:extent cx="5939790" cy="0"/>
                <wp:effectExtent l="0" t="28575" r="381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pt;margin-top:45.8pt;height:0pt;width:467.7pt;z-index:251660288;mso-width-relative:page;mso-height-relative:page;" filled="f" stroked="t" coordsize="21600,21600" o:gfxdata="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6fB1T1QAAAAkBAAAP&#10;AAAAAAAAAAEAIAAAACIAAABkcnMvZG93bnJldi54bWxQSwECFAAUAAAACACHTuJALB1JVeIBAACd&#10;AwAADgAAAAAAAAABACAAAAAk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大标宋_GBK"/>
          <w:b/>
          <w:bCs/>
          <w:color w:val="FF0000"/>
          <w:spacing w:val="-8"/>
          <w:sz w:val="60"/>
          <w:szCs w:val="60"/>
        </w:rPr>
        <w:t>龙胜各族自治县</w:t>
      </w:r>
      <w:r>
        <w:rPr>
          <w:rFonts w:hint="eastAsia" w:eastAsia="方正大标宋_GBK"/>
          <w:b/>
          <w:bCs/>
          <w:color w:val="FF0000"/>
          <w:spacing w:val="-8"/>
          <w:sz w:val="60"/>
          <w:szCs w:val="60"/>
          <w:lang w:eastAsia="zh-CN"/>
        </w:rPr>
        <w:t>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b/>
          <w:caps w:val="0"/>
          <w:color w:val="000000"/>
          <w:spacing w:val="0"/>
          <w:sz w:val="33"/>
          <w:szCs w:val="33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  <w:t>龙胜各族自治县2023年特岗教师招聘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  <w:t>资格复审公告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根据自治区教育厅、党委编办、财政厅、人力资源社会保障厅《关于做好202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年特岗教师招聘工作的通知》（桂教特岗〔202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规定，现将龙胜各族自治县2023年特岗教师招聘资格复审的有关事项通知如下：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一、资格复审的对象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广西特岗教师招聘网报名并通过资格审查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的人员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186人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二、资格复审时间、地点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资格复审时间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2023年6月29日--30日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上午9：00－12：00，下午15：00－17：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0。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地点：龙胜县教育局人事股（桂林市龙胜县古龙街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31号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），电话：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0773-7516301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96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资格复审时考生需提交材料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　资格复审时考生需提交如下材料：在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下载打印《报名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表》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份；报考人员的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身份证、毕业证、学位证、教师资格证、职业资格证及其他个人求职材料等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相关证件材料原件及复印件各1份。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应届毕业生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暂未取得毕业证、学位证的，需要提供学信网在线查询证明，否则将取消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资格；暂未取得教师资格证的报考人员，需要提供申请认定教师资格证受理凭证，否则将取消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资格；且必须在考核前提供学历、学位证书和教师资格证书原件，否则将取消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用资格。报考人员的证件及材料不全、不真实或与报考岗位所必需的条件不相符的，取消报考人员的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资格。由此产生的一切后果由报考人员本人承担。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、其他说明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　　（一）进入资格复审的考生现场复审时，须按《公告》和招聘岗位要求携带全部报名手续材料原件按时到现场验证复审，逾期未按时参加资格复审的人员，按自动放弃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资格处理，所有责任由报考者承担。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　　（二）进入资格复审的考生本人因故不能到现场进行验证的，要说明理由，经复审单位同意后，可以委托代理（携带委托人亲笔书写的委托书、委托人身份证复印件、被委托人身份证原件及复印件等证明材料）。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　　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考试（含笔试、面试）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公告在资格复审结束后，在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“龙胜教育”微信公众号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发布。发布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公告时间：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前2个工作日。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龙胜各族自治县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特岗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  <w:t>教师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  <w:t>资格复审人员名单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龙胜各族自治县教育局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2023年6月21日</w:t>
      </w:r>
    </w:p>
    <w:p>
      <w:pPr>
        <w:rPr>
          <w:color w:val="auto"/>
        </w:rPr>
      </w:pPr>
    </w:p>
    <w:tbl>
      <w:tblPr>
        <w:tblStyle w:val="5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15"/>
        <w:gridCol w:w="1530"/>
        <w:gridCol w:w="1500"/>
        <w:gridCol w:w="30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附件：龙胜各族自治县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年特岗教师招聘资格复审人员名单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湖南师范大学体育学院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罗绍阳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贵州民族大学人文科技学院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莫气饶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贵州民族大学人文科技学院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廖妃嫱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梁旖聪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扬州大学广陵学院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湖南工商大学北津学院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李笔耕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贵州民族大学人文科技学院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杨忻宸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孟小璐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湘南幼儿师范高等专科学校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湖南民族职业学院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张易水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袁榕穗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保山学院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贾城城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黄曼婷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文岸东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辽宁传媒学院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骆品全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左戴铃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广西大学行健文理学院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云南师范大学商学院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桂林电子科技大学北海校区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荣梓媛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段雅淇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湖南应用技术学院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涂兴旭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广西民族大学相思湖学院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吴蒙黎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重庆对外经贸学院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彭启钰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陈语桐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桂林旅游学院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广西崇左幼儿师范高等专科学校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吴美瑶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云南工商学院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肖颖慧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湖南女子学院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朱怡颖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广西民族大学相思湖学院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石清伊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伍再荣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文青宇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北京工商大学嘉华学院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黑龙江八一农垦大学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莫杨易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陆治霞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罗租贤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袁定佩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杨少广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兴义民族师范学院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周轩亦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大连理工大学城市学院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石远金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六盘水师范学院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马海涌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贲彩媚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浙江农林大学暨阳学院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鲁和丰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桂林电子科技大学信息科技学院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梁先爱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滇西科技师范学院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石杨斓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石秋甜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广西教育学院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贵州大学明德学院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付晓琦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梁秦这一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伍怡璇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兰谷莉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冉子月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四川文化艺术学院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湖南人文科技学院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吴书菊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湘中幼儿师范高等专科学校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秦廖霜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彭梅珍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湖南涉外经济学院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王贵佳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石宝适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兰群丹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牙侯领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沈庆阳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豫章师范学院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河池学院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马俪菊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桂林理工大学博文管理学院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白桂雪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贵州民族大学人文科技学院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赵芷琦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廖若伶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南宁师范大学师园学院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杨桃艳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桂林旅游学院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广西师范学校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秦蔚榕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河北地质大学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阮红娜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邹卓格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湖南医药学院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杨章钏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湖南财政经济学院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大连财经学院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石钰全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周魏瑕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杨系专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廖春媛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徐津津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8D9E"/>
    <w:multiLevelType w:val="singleLevel"/>
    <w:tmpl w:val="2A548D9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469AA"/>
    <w:rsid w:val="0730481D"/>
    <w:rsid w:val="0F4356CA"/>
    <w:rsid w:val="17133879"/>
    <w:rsid w:val="32D15A74"/>
    <w:rsid w:val="34F40CD5"/>
    <w:rsid w:val="39D87EDA"/>
    <w:rsid w:val="41C03AF0"/>
    <w:rsid w:val="50584B16"/>
    <w:rsid w:val="50F469AA"/>
    <w:rsid w:val="6F0646E0"/>
    <w:rsid w:val="77E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600" w:lineRule="exact"/>
      <w:ind w:firstLine="800" w:firstLineChars="200"/>
    </w:pPr>
  </w:style>
  <w:style w:type="character" w:customStyle="1" w:styleId="7">
    <w:name w:val="font3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2023-06-08T08:40:00Z</dcterms:created>
  <dc:creator>Administrator</dc:creator>
  <cp:lastModifiedBy>Administrator</cp:lastModifiedBy>
  <cp:lastPrinted>2023-06-08T08:53:00Z</cp:lastPrinted>
  <dcterms:modified xsi:type="dcterms:W3CDTF">2023-06-20T03:31:02Z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