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6" w:lineRule="exact"/>
        <w:rPr>
          <w:rFonts w:ascii="Times New Roman" w:hAnsi="Times New Roman" w:eastAsia="黑体"/>
          <w:szCs w:val="33"/>
        </w:rPr>
      </w:pPr>
      <w:r>
        <w:rPr>
          <w:rFonts w:hint="eastAsia" w:ascii="黑体" w:hAnsi="黑体" w:eastAsia="黑体" w:cs="黑体"/>
          <w:szCs w:val="33"/>
        </w:rPr>
        <w:t>附件</w:t>
      </w:r>
      <w:r>
        <w:rPr>
          <w:rFonts w:ascii="Times New Roman" w:hAnsi="Times New Roman" w:eastAsia="黑体"/>
          <w:szCs w:val="33"/>
        </w:rPr>
        <w:t>3</w:t>
      </w:r>
    </w:p>
    <w:p>
      <w:pPr>
        <w:pStyle w:val="2"/>
        <w:adjustRightInd w:val="0"/>
        <w:snapToGrid w:val="0"/>
        <w:spacing w:before="0" w:after="0" w:line="576" w:lineRule="exact"/>
      </w:pPr>
    </w:p>
    <w:p>
      <w:pPr>
        <w:adjustRightInd w:val="0"/>
        <w:snapToGrid w:val="0"/>
        <w:spacing w:line="576" w:lineRule="exact"/>
        <w:jc w:val="center"/>
        <w:rPr>
          <w:rFonts w:hint="eastAsia" w:ascii="Times New Roman" w:hAnsi="Times New Roman" w:eastAsia="方正小标宋简体"/>
          <w:sz w:val="44"/>
          <w:szCs w:val="44"/>
        </w:rPr>
      </w:pPr>
      <w:r>
        <w:rPr>
          <w:rFonts w:ascii="Times New Roman" w:hAnsi="Times New Roman" w:eastAsia="方正小标宋简体"/>
          <w:b/>
          <w:bCs/>
          <w:sz w:val="44"/>
          <w:szCs w:val="44"/>
        </w:rPr>
        <w:t>2023</w:t>
      </w:r>
      <w:r>
        <w:rPr>
          <w:rFonts w:ascii="Times New Roman" w:hAnsi="Times New Roman" w:eastAsia="方正小标宋简体"/>
          <w:sz w:val="44"/>
          <w:szCs w:val="44"/>
        </w:rPr>
        <w:t>年延边州招才引智工程引进优秀</w:t>
      </w:r>
    </w:p>
    <w:p>
      <w:pPr>
        <w:adjustRightInd w:val="0"/>
        <w:snapToGrid w:val="0"/>
        <w:spacing w:line="576" w:lineRule="exact"/>
        <w:jc w:val="center"/>
        <w:rPr>
          <w:rFonts w:ascii="Times New Roman" w:hAnsi="Times New Roman" w:eastAsia="方正小标宋简体"/>
          <w:sz w:val="44"/>
          <w:szCs w:val="44"/>
        </w:rPr>
      </w:pPr>
      <w:r>
        <w:rPr>
          <w:rFonts w:ascii="Times New Roman" w:hAnsi="Times New Roman" w:eastAsia="方正小标宋简体"/>
          <w:sz w:val="44"/>
          <w:szCs w:val="44"/>
        </w:rPr>
        <w:t>高校毕业生</w:t>
      </w:r>
      <w:r>
        <w:rPr>
          <w:rFonts w:hint="eastAsia" w:ascii="Times New Roman" w:hAnsi="Times New Roman" w:eastAsia="方正小标宋简体"/>
          <w:sz w:val="44"/>
          <w:szCs w:val="44"/>
        </w:rPr>
        <w:t>工作报考指南</w:t>
      </w:r>
    </w:p>
    <w:p>
      <w:pPr>
        <w:pStyle w:val="7"/>
        <w:adjustRightInd w:val="0"/>
        <w:spacing w:line="576" w:lineRule="exact"/>
        <w:ind w:firstLine="660" w:firstLineChars="200"/>
        <w:jc w:val="both"/>
        <w:rPr>
          <w:rFonts w:ascii="Times New Roman" w:hAnsi="Times New Roman"/>
        </w:rPr>
      </w:pPr>
    </w:p>
    <w:p>
      <w:pPr>
        <w:adjustRightInd w:val="0"/>
        <w:snapToGrid w:val="0"/>
        <w:spacing w:line="576" w:lineRule="exact"/>
        <w:ind w:firstLine="663" w:firstLineChars="200"/>
        <w:rPr>
          <w:rFonts w:ascii="Times New Roman" w:hAnsi="Times New Roman" w:eastAsia="楷体_GB2312"/>
          <w:b/>
          <w:kern w:val="0"/>
          <w:szCs w:val="33"/>
        </w:rPr>
      </w:pPr>
      <w:r>
        <w:rPr>
          <w:rFonts w:ascii="Times New Roman" w:hAnsi="Times New Roman" w:eastAsia="楷体_GB2312"/>
          <w:b/>
          <w:kern w:val="0"/>
          <w:szCs w:val="33"/>
        </w:rPr>
        <w:t>1</w:t>
      </w:r>
      <w:r>
        <w:rPr>
          <w:rFonts w:hint="eastAsia" w:ascii="仿宋_GB2312" w:hAnsi="仿宋_GB2312" w:eastAsia="仿宋_GB2312" w:cs="仿宋_GB2312"/>
          <w:b/>
          <w:kern w:val="0"/>
          <w:szCs w:val="33"/>
        </w:rPr>
        <w:t>.</w:t>
      </w:r>
      <w:r>
        <w:rPr>
          <w:rFonts w:ascii="Times New Roman" w:hAnsi="Times New Roman" w:eastAsia="楷体_GB2312"/>
          <w:b/>
          <w:kern w:val="0"/>
          <w:szCs w:val="33"/>
        </w:rPr>
        <w:t>问：《2023年延边州招才引智工程引进优秀高校毕业生国（境）外引才高校目录》是按照什么排名的？</w:t>
      </w:r>
    </w:p>
    <w:p>
      <w:pPr>
        <w:adjustRightInd w:val="0"/>
        <w:snapToGrid w:val="0"/>
        <w:spacing w:line="576" w:lineRule="exact"/>
        <w:ind w:firstLine="663" w:firstLineChars="200"/>
        <w:rPr>
          <w:rFonts w:ascii="Times New Roman" w:hAnsi="Times New Roman" w:eastAsia="楷体_GB2312"/>
          <w:b/>
          <w:bCs/>
          <w:szCs w:val="33"/>
        </w:rPr>
      </w:pPr>
      <w:r>
        <w:rPr>
          <w:rFonts w:ascii="Times New Roman" w:hAnsi="Times New Roman"/>
          <w:b/>
          <w:bCs/>
          <w:kern w:val="0"/>
          <w:szCs w:val="33"/>
        </w:rPr>
        <w:t>答：</w:t>
      </w:r>
      <w:r>
        <w:rPr>
          <w:rFonts w:ascii="Times New Roman" w:hAnsi="Times New Roman"/>
          <w:kern w:val="0"/>
          <w:szCs w:val="33"/>
        </w:rPr>
        <w:t>按照最新的2023年QS</w:t>
      </w:r>
      <w:r>
        <w:rPr>
          <w:rFonts w:ascii="Times New Roman" w:hAnsi="Times New Roman"/>
          <w:color w:val="262626"/>
          <w:szCs w:val="33"/>
        </w:rPr>
        <w:t>世界大学综合排名</w:t>
      </w:r>
      <w:r>
        <w:rPr>
          <w:rFonts w:ascii="Times New Roman" w:hAnsi="Times New Roman"/>
          <w:bCs/>
          <w:color w:val="262626"/>
          <w:szCs w:val="33"/>
        </w:rPr>
        <w:t>前1000的（不包含中国高校）。</w:t>
      </w:r>
    </w:p>
    <w:p>
      <w:pPr>
        <w:adjustRightInd w:val="0"/>
        <w:snapToGrid w:val="0"/>
        <w:spacing w:line="576" w:lineRule="exact"/>
        <w:ind w:firstLine="663" w:firstLineChars="200"/>
        <w:rPr>
          <w:rFonts w:ascii="Times New Roman" w:hAnsi="Times New Roman" w:eastAsia="楷体_GB2312"/>
          <w:b/>
          <w:bCs/>
          <w:szCs w:val="33"/>
        </w:rPr>
      </w:pPr>
      <w:r>
        <w:rPr>
          <w:rFonts w:ascii="Times New Roman" w:hAnsi="Times New Roman" w:eastAsia="楷体_GB2312"/>
          <w:b/>
          <w:bCs/>
          <w:szCs w:val="33"/>
        </w:rPr>
        <w:t>2</w:t>
      </w:r>
      <w:r>
        <w:rPr>
          <w:rFonts w:hint="eastAsia" w:ascii="仿宋_GB2312" w:hAnsi="仿宋_GB2312" w:eastAsia="仿宋_GB2312" w:cs="仿宋_GB2312"/>
          <w:b/>
          <w:kern w:val="0"/>
          <w:szCs w:val="33"/>
        </w:rPr>
        <w:t>.</w:t>
      </w:r>
      <w:r>
        <w:rPr>
          <w:rFonts w:ascii="Times New Roman" w:hAnsi="Times New Roman" w:eastAsia="楷体_GB2312"/>
          <w:b/>
          <w:bCs/>
          <w:szCs w:val="33"/>
        </w:rPr>
        <w:t>问：基本素质考查分数是怎么计算的？</w:t>
      </w:r>
    </w:p>
    <w:p>
      <w:pPr>
        <w:adjustRightInd w:val="0"/>
        <w:snapToGrid w:val="0"/>
        <w:spacing w:line="576" w:lineRule="exact"/>
        <w:ind w:firstLine="663" w:firstLineChars="200"/>
        <w:rPr>
          <w:rFonts w:ascii="Times New Roman" w:hAnsi="Times New Roman"/>
          <w:szCs w:val="33"/>
        </w:rPr>
      </w:pPr>
      <w:r>
        <w:rPr>
          <w:rFonts w:ascii="Times New Roman" w:hAnsi="Times New Roman"/>
          <w:b/>
          <w:bCs/>
          <w:szCs w:val="33"/>
        </w:rPr>
        <w:t>答：</w:t>
      </w:r>
      <w:r>
        <w:rPr>
          <w:rFonts w:ascii="Times New Roman" w:hAnsi="Times New Roman"/>
          <w:szCs w:val="33"/>
        </w:rPr>
        <w:t>基本素质考察实行百分制，分数是根据考生提供的相关证明材料，对其学历层次、政治表现、学业表现、学生工作经历等进行量化赋分得出的。考生如有异议，可在指定时间联系报考岗位所在地区进行复议，核实存在分数计算问题的，对考生成绩予以更正。具体时间安排，请及时留意延边党建网（www.ybdj.gov.cn）公告。</w:t>
      </w:r>
    </w:p>
    <w:p>
      <w:pPr>
        <w:adjustRightInd w:val="0"/>
        <w:snapToGrid w:val="0"/>
        <w:spacing w:line="576" w:lineRule="exact"/>
        <w:ind w:firstLine="663" w:firstLineChars="200"/>
        <w:rPr>
          <w:rFonts w:ascii="Times New Roman" w:hAnsi="Times New Roman" w:eastAsia="楷体_GB2312"/>
          <w:b/>
          <w:szCs w:val="33"/>
        </w:rPr>
      </w:pPr>
      <w:r>
        <w:rPr>
          <w:rFonts w:ascii="Times New Roman" w:hAnsi="Times New Roman" w:eastAsia="楷体_GB2312"/>
          <w:b/>
          <w:szCs w:val="33"/>
        </w:rPr>
        <w:t>3</w:t>
      </w:r>
      <w:r>
        <w:rPr>
          <w:rFonts w:hint="eastAsia" w:ascii="仿宋_GB2312" w:hAnsi="仿宋_GB2312" w:eastAsia="仿宋_GB2312" w:cs="仿宋_GB2312"/>
          <w:b/>
          <w:kern w:val="0"/>
          <w:szCs w:val="33"/>
        </w:rPr>
        <w:t>.</w:t>
      </w:r>
      <w:r>
        <w:rPr>
          <w:rFonts w:ascii="Times New Roman" w:hAnsi="Times New Roman" w:eastAsia="楷体_GB2312"/>
          <w:b/>
          <w:szCs w:val="33"/>
        </w:rPr>
        <w:t>问：双学位人员是否可以使用第二学位的专业进行报考？</w:t>
      </w:r>
    </w:p>
    <w:p>
      <w:pPr>
        <w:adjustRightInd w:val="0"/>
        <w:snapToGrid w:val="0"/>
        <w:spacing w:line="576" w:lineRule="exact"/>
        <w:ind w:firstLine="663" w:firstLineChars="200"/>
        <w:rPr>
          <w:rFonts w:ascii="Times New Roman" w:hAnsi="Times New Roman"/>
        </w:rPr>
      </w:pPr>
      <w:r>
        <w:rPr>
          <w:rFonts w:ascii="Times New Roman" w:hAnsi="Times New Roman"/>
          <w:b/>
          <w:bCs/>
          <w:szCs w:val="33"/>
        </w:rPr>
        <w:t>答：</w:t>
      </w:r>
      <w:r>
        <w:rPr>
          <w:rFonts w:ascii="Times New Roman" w:hAnsi="Times New Roman"/>
          <w:szCs w:val="33"/>
        </w:rPr>
        <w:t>不可以使用第二学位的专业报考。考生必须通过主修专业进行报考，报考的专业必须与毕业证和学位证专业保持一致。</w:t>
      </w:r>
    </w:p>
    <w:p>
      <w:pPr>
        <w:adjustRightInd w:val="0"/>
        <w:snapToGrid w:val="0"/>
        <w:spacing w:line="576" w:lineRule="exact"/>
        <w:ind w:firstLine="663" w:firstLineChars="200"/>
        <w:rPr>
          <w:rFonts w:ascii="Times New Roman" w:hAnsi="Times New Roman" w:eastAsia="楷体_GB2312"/>
          <w:b/>
          <w:bCs/>
          <w:szCs w:val="33"/>
        </w:rPr>
      </w:pPr>
      <w:r>
        <w:rPr>
          <w:rFonts w:hint="eastAsia" w:ascii="Times New Roman" w:hAnsi="Times New Roman" w:eastAsia="楷体_GB2312"/>
          <w:b/>
          <w:bCs/>
          <w:szCs w:val="33"/>
        </w:rPr>
        <w:t>4</w:t>
      </w:r>
      <w:r>
        <w:rPr>
          <w:rFonts w:hint="eastAsia" w:ascii="仿宋_GB2312" w:hAnsi="仿宋_GB2312" w:eastAsia="仿宋_GB2312" w:cs="仿宋_GB2312"/>
          <w:b/>
          <w:kern w:val="0"/>
          <w:szCs w:val="33"/>
        </w:rPr>
        <w:t>.</w:t>
      </w:r>
      <w:r>
        <w:rPr>
          <w:rFonts w:ascii="Times New Roman" w:hAnsi="Times New Roman" w:eastAsia="楷体_GB2312"/>
          <w:b/>
          <w:bCs/>
          <w:szCs w:val="33"/>
        </w:rPr>
        <w:t>问：专业学位类别是否可以报考？</w:t>
      </w:r>
    </w:p>
    <w:p>
      <w:pPr>
        <w:adjustRightInd w:val="0"/>
        <w:snapToGrid w:val="0"/>
        <w:spacing w:line="576" w:lineRule="exact"/>
        <w:ind w:firstLine="663" w:firstLineChars="200"/>
        <w:rPr>
          <w:rFonts w:ascii="Times New Roman" w:hAnsi="Times New Roman"/>
          <w:bCs/>
          <w:kern w:val="0"/>
          <w:szCs w:val="33"/>
        </w:rPr>
      </w:pPr>
      <w:r>
        <w:rPr>
          <w:rFonts w:ascii="Times New Roman" w:hAnsi="Times New Roman"/>
          <w:b/>
          <w:bCs/>
          <w:szCs w:val="33"/>
        </w:rPr>
        <w:t>答：</w:t>
      </w:r>
      <w:r>
        <w:rPr>
          <w:rFonts w:ascii="Times New Roman" w:hAnsi="Times New Roman"/>
          <w:szCs w:val="33"/>
        </w:rPr>
        <w:t>研究生教育学科专业目录中，</w:t>
      </w:r>
      <w:r>
        <w:rPr>
          <w:rFonts w:hint="eastAsia" w:ascii="Times New Roman" w:hAnsi="Times New Roman"/>
          <w:szCs w:val="33"/>
        </w:rPr>
        <w:t>在相同学科门类下，</w:t>
      </w:r>
      <w:r>
        <w:rPr>
          <w:rFonts w:ascii="Times New Roman" w:hAnsi="Times New Roman"/>
          <w:szCs w:val="33"/>
        </w:rPr>
        <w:t>代码第三位从“5”开始的专业学位类别与一级学科名称相近的、核心课程</w:t>
      </w:r>
      <w:r>
        <w:rPr>
          <w:rFonts w:hint="eastAsia" w:ascii="Times New Roman" w:hAnsi="Times New Roman"/>
          <w:szCs w:val="33"/>
        </w:rPr>
        <w:t>相似的</w:t>
      </w:r>
      <w:r>
        <w:rPr>
          <w:rFonts w:ascii="Times New Roman" w:hAnsi="Times New Roman"/>
          <w:szCs w:val="33"/>
        </w:rPr>
        <w:t>，可以报考</w:t>
      </w:r>
      <w:r>
        <w:rPr>
          <w:rFonts w:ascii="Times New Roman" w:hAnsi="Times New Roman"/>
          <w:bCs/>
          <w:kern w:val="0"/>
          <w:szCs w:val="33"/>
        </w:rPr>
        <w:t>。</w:t>
      </w:r>
    </w:p>
    <w:p>
      <w:pPr>
        <w:adjustRightInd w:val="0"/>
        <w:snapToGrid w:val="0"/>
        <w:spacing w:line="576" w:lineRule="exact"/>
        <w:ind w:firstLine="660" w:firstLineChars="200"/>
        <w:rPr>
          <w:rFonts w:ascii="Times New Roman" w:hAnsi="Times New Roman"/>
          <w:szCs w:val="33"/>
        </w:rPr>
      </w:pPr>
      <w:r>
        <w:rPr>
          <w:rFonts w:ascii="Times New Roman" w:hAnsi="Times New Roman"/>
          <w:szCs w:val="33"/>
        </w:rPr>
        <w:t>例如：</w:t>
      </w:r>
    </w:p>
    <w:p>
      <w:pPr>
        <w:adjustRightInd w:val="0"/>
        <w:snapToGrid w:val="0"/>
        <w:spacing w:line="576" w:lineRule="exact"/>
        <w:ind w:firstLine="660" w:firstLineChars="200"/>
        <w:rPr>
          <w:rFonts w:ascii="Times New Roman" w:hAnsi="Times New Roman"/>
          <w:szCs w:val="33"/>
        </w:rPr>
      </w:pPr>
      <w:r>
        <w:rPr>
          <w:rFonts w:ascii="Times New Roman" w:hAnsi="Times New Roman"/>
          <w:szCs w:val="33"/>
        </w:rPr>
        <w:t>0351法律（专业学位类别）可以报考0301法学（一级学科）</w:t>
      </w:r>
    </w:p>
    <w:p>
      <w:pPr>
        <w:adjustRightInd w:val="0"/>
        <w:snapToGrid w:val="0"/>
        <w:spacing w:line="576" w:lineRule="exact"/>
        <w:ind w:firstLine="660" w:firstLineChars="200"/>
        <w:rPr>
          <w:rFonts w:ascii="Times New Roman" w:hAnsi="Times New Roman"/>
          <w:szCs w:val="33"/>
        </w:rPr>
      </w:pPr>
      <w:r>
        <w:rPr>
          <w:rFonts w:ascii="Times New Roman" w:hAnsi="Times New Roman"/>
          <w:szCs w:val="33"/>
        </w:rPr>
        <w:t>0851建筑（专业学位类别）可以报考0813建筑学（一级学科）</w:t>
      </w:r>
    </w:p>
    <w:p>
      <w:pPr>
        <w:adjustRightInd w:val="0"/>
        <w:snapToGrid w:val="0"/>
        <w:spacing w:line="576" w:lineRule="exact"/>
        <w:ind w:firstLine="660" w:firstLineChars="200"/>
        <w:rPr>
          <w:rFonts w:ascii="Times New Roman" w:hAnsi="Times New Roman"/>
          <w:szCs w:val="33"/>
        </w:rPr>
      </w:pPr>
      <w:r>
        <w:rPr>
          <w:rFonts w:ascii="Times New Roman" w:hAnsi="Times New Roman"/>
          <w:szCs w:val="33"/>
        </w:rPr>
        <w:t>0952兽医（专业学位类别）可以报考0906兽医学（一级学科）</w:t>
      </w:r>
    </w:p>
    <w:p>
      <w:pPr>
        <w:pStyle w:val="4"/>
        <w:spacing w:line="576" w:lineRule="exact"/>
        <w:ind w:left="0" w:firstLine="663" w:firstLineChars="200"/>
        <w:jc w:val="both"/>
        <w:rPr>
          <w:rFonts w:eastAsia="楷体_GB2312" w:cs="Times New Roman"/>
          <w:b/>
          <w:bCs/>
          <w:kern w:val="0"/>
          <w:sz w:val="33"/>
          <w:szCs w:val="33"/>
          <w:lang w:eastAsia="zh-CN"/>
        </w:rPr>
      </w:pPr>
      <w:r>
        <w:rPr>
          <w:rFonts w:hint="eastAsia" w:eastAsia="宋体" w:cs="Times New Roman"/>
          <w:b/>
          <w:bCs/>
          <w:kern w:val="2"/>
          <w:sz w:val="33"/>
          <w:szCs w:val="33"/>
          <w:lang w:eastAsia="zh-CN"/>
        </w:rPr>
        <w:t>5</w:t>
      </w:r>
      <w:r>
        <w:rPr>
          <w:rFonts w:hint="eastAsia" w:ascii="仿宋_GB2312" w:hAnsi="仿宋_GB2312" w:eastAsia="仿宋_GB2312" w:cs="仿宋_GB2312"/>
          <w:b/>
          <w:kern w:val="0"/>
          <w:szCs w:val="33"/>
        </w:rPr>
        <w:t>.</w:t>
      </w:r>
      <w:r>
        <w:rPr>
          <w:rFonts w:eastAsia="楷体_GB2312" w:cs="Times New Roman"/>
          <w:b/>
          <w:bCs/>
          <w:kern w:val="0"/>
          <w:sz w:val="33"/>
          <w:szCs w:val="33"/>
          <w:lang w:eastAsia="zh-CN"/>
        </w:rPr>
        <w:t>问：现在是州内某事业单位公益性岗位或员额编制人员，是否可以报考？</w:t>
      </w:r>
    </w:p>
    <w:p>
      <w:pPr>
        <w:pStyle w:val="4"/>
        <w:spacing w:line="576" w:lineRule="exact"/>
        <w:ind w:left="0" w:firstLine="663" w:firstLineChars="200"/>
        <w:jc w:val="both"/>
        <w:rPr>
          <w:rFonts w:eastAsia="仿宋_GB2312" w:cs="Times New Roman"/>
          <w:kern w:val="0"/>
          <w:sz w:val="33"/>
          <w:szCs w:val="33"/>
          <w:lang w:eastAsia="zh-CN"/>
        </w:rPr>
      </w:pPr>
      <w:r>
        <w:rPr>
          <w:rFonts w:eastAsia="仿宋_GB2312" w:cs="Times New Roman"/>
          <w:b/>
          <w:bCs/>
          <w:kern w:val="0"/>
          <w:sz w:val="33"/>
          <w:szCs w:val="33"/>
          <w:lang w:eastAsia="zh-CN"/>
        </w:rPr>
        <w:t>答：</w:t>
      </w:r>
      <w:r>
        <w:rPr>
          <w:rFonts w:eastAsia="仿宋_GB2312" w:cs="Times New Roman"/>
          <w:kern w:val="0"/>
          <w:sz w:val="33"/>
          <w:szCs w:val="33"/>
          <w:lang w:eastAsia="zh-CN"/>
        </w:rPr>
        <w:t>因为您没有取得州内各级各类党政机关、事业单位正式编制，在符合岗位条件的情况下可以报考。</w:t>
      </w:r>
    </w:p>
    <w:p>
      <w:pPr>
        <w:adjustRightInd w:val="0"/>
        <w:snapToGrid w:val="0"/>
        <w:spacing w:line="576" w:lineRule="exact"/>
        <w:ind w:firstLine="663" w:firstLineChars="200"/>
        <w:rPr>
          <w:rFonts w:ascii="Times New Roman" w:hAnsi="Times New Roman" w:eastAsia="楷体_GB2312"/>
          <w:b/>
          <w:bCs/>
          <w:szCs w:val="33"/>
        </w:rPr>
      </w:pPr>
      <w:r>
        <w:rPr>
          <w:rFonts w:hint="eastAsia" w:ascii="Times New Roman" w:hAnsi="Times New Roman" w:eastAsia="楷体_GB2312"/>
          <w:b/>
          <w:bCs/>
          <w:szCs w:val="33"/>
        </w:rPr>
        <w:t>6</w:t>
      </w:r>
      <w:r>
        <w:rPr>
          <w:rFonts w:hint="eastAsia" w:ascii="仿宋_GB2312" w:hAnsi="仿宋_GB2312" w:eastAsia="仿宋_GB2312" w:cs="仿宋_GB2312"/>
          <w:b/>
          <w:kern w:val="0"/>
          <w:szCs w:val="33"/>
        </w:rPr>
        <w:t>.</w:t>
      </w:r>
      <w:r>
        <w:rPr>
          <w:rFonts w:ascii="Times New Roman" w:hAnsi="Times New Roman" w:eastAsia="楷体_GB2312"/>
          <w:b/>
          <w:bCs/>
          <w:szCs w:val="33"/>
        </w:rPr>
        <w:t>问：国外考生如何出具同等学历学位认证书？</w:t>
      </w:r>
    </w:p>
    <w:p>
      <w:pPr>
        <w:adjustRightInd w:val="0"/>
        <w:snapToGrid w:val="0"/>
        <w:spacing w:line="576" w:lineRule="exact"/>
        <w:ind w:firstLine="663" w:firstLineChars="200"/>
        <w:rPr>
          <w:rFonts w:ascii="Times New Roman" w:hAnsi="Times New Roman" w:eastAsia="楷体_GB2312"/>
          <w:b/>
          <w:bCs/>
          <w:szCs w:val="33"/>
        </w:rPr>
      </w:pPr>
      <w:r>
        <w:rPr>
          <w:rFonts w:ascii="Times New Roman" w:hAnsi="Times New Roman"/>
          <w:b/>
          <w:bCs/>
          <w:szCs w:val="33"/>
        </w:rPr>
        <w:t>答：</w:t>
      </w:r>
      <w:r>
        <w:rPr>
          <w:rFonts w:ascii="Times New Roman" w:hAnsi="Times New Roman"/>
          <w:szCs w:val="33"/>
        </w:rPr>
        <w:t>在国（境）外取得学历学位的人员，报名时须提供教育部留学服务中心出具的同等学历学位认证书（详情请看公告）。</w:t>
      </w:r>
      <w:r>
        <w:rPr>
          <w:rFonts w:ascii="Times New Roman" w:hAnsi="Times New Roman"/>
          <w:color w:val="000000"/>
          <w:szCs w:val="33"/>
        </w:rPr>
        <w:t>报考者可登录教育部留学服务中心主办的中国留学网查询认证的有关要求和程序。（www.cscse.edu.cn）</w:t>
      </w:r>
    </w:p>
    <w:p>
      <w:pPr>
        <w:adjustRightInd w:val="0"/>
        <w:snapToGrid w:val="0"/>
        <w:spacing w:line="576" w:lineRule="exact"/>
        <w:ind w:firstLine="663" w:firstLineChars="200"/>
        <w:rPr>
          <w:rFonts w:ascii="Times New Roman" w:hAnsi="Times New Roman" w:eastAsia="楷体_GB2312"/>
          <w:b/>
          <w:bCs/>
          <w:szCs w:val="33"/>
        </w:rPr>
      </w:pPr>
      <w:r>
        <w:rPr>
          <w:rFonts w:hint="eastAsia" w:ascii="Times New Roman" w:hAnsi="Times New Roman" w:eastAsia="楷体_GB2312"/>
          <w:b/>
          <w:bCs/>
          <w:szCs w:val="33"/>
        </w:rPr>
        <w:t>7</w:t>
      </w:r>
      <w:r>
        <w:rPr>
          <w:rFonts w:hint="eastAsia" w:ascii="仿宋_GB2312" w:hAnsi="仿宋_GB2312" w:eastAsia="仿宋_GB2312" w:cs="仿宋_GB2312"/>
          <w:b/>
          <w:kern w:val="0"/>
          <w:szCs w:val="33"/>
        </w:rPr>
        <w:t>.</w:t>
      </w:r>
      <w:r>
        <w:rPr>
          <w:rFonts w:ascii="Times New Roman" w:hAnsi="Times New Roman" w:eastAsia="楷体_GB2312"/>
          <w:b/>
          <w:bCs/>
          <w:szCs w:val="33"/>
        </w:rPr>
        <w:t>问：预备党员可以按中共党员赋分吗？</w:t>
      </w:r>
    </w:p>
    <w:p>
      <w:pPr>
        <w:adjustRightInd w:val="0"/>
        <w:snapToGrid w:val="0"/>
        <w:spacing w:line="576" w:lineRule="exact"/>
        <w:ind w:firstLine="663" w:firstLineChars="200"/>
        <w:rPr>
          <w:rFonts w:ascii="Times New Roman" w:hAnsi="Times New Roman" w:eastAsia="楷体_GB2312"/>
          <w:b/>
          <w:bCs/>
          <w:szCs w:val="33"/>
        </w:rPr>
      </w:pPr>
      <w:r>
        <w:rPr>
          <w:rFonts w:ascii="Times New Roman" w:hAnsi="Times New Roman"/>
          <w:b/>
          <w:bCs/>
          <w:szCs w:val="33"/>
        </w:rPr>
        <w:t>答：</w:t>
      </w:r>
      <w:r>
        <w:rPr>
          <w:rFonts w:ascii="Times New Roman" w:hAnsi="Times New Roman"/>
          <w:szCs w:val="33"/>
        </w:rPr>
        <w:t>可以。</w:t>
      </w:r>
    </w:p>
    <w:p>
      <w:pPr>
        <w:pStyle w:val="13"/>
        <w:adjustRightInd w:val="0"/>
        <w:snapToGrid w:val="0"/>
        <w:spacing w:line="576" w:lineRule="exact"/>
        <w:ind w:firstLine="663"/>
        <w:rPr>
          <w:rFonts w:hint="eastAsia" w:ascii="Times New Roman" w:hAnsi="Times New Roman" w:eastAsia="楷体_GB2312"/>
          <w:b/>
          <w:bCs/>
          <w:sz w:val="33"/>
          <w:szCs w:val="33"/>
          <w:lang w:val="en-US" w:eastAsia="zh-CN"/>
        </w:rPr>
      </w:pPr>
      <w:r>
        <w:rPr>
          <w:rFonts w:hint="eastAsia" w:ascii="Times New Roman" w:hAnsi="Times New Roman" w:eastAsia="楷体_GB2312"/>
          <w:b/>
          <w:bCs/>
          <w:sz w:val="33"/>
          <w:szCs w:val="33"/>
        </w:rPr>
        <w:t>8</w:t>
      </w:r>
      <w:r>
        <w:rPr>
          <w:rFonts w:hint="eastAsia" w:ascii="仿宋_GB2312" w:hAnsi="仿宋_GB2312" w:eastAsia="仿宋_GB2312" w:cs="仿宋_GB2312"/>
          <w:b/>
          <w:kern w:val="0"/>
          <w:szCs w:val="33"/>
        </w:rPr>
        <w:t>.</w:t>
      </w:r>
      <w:r>
        <w:rPr>
          <w:rFonts w:ascii="Times New Roman" w:hAnsi="Times New Roman" w:eastAsia="楷体_GB2312"/>
          <w:b/>
          <w:bCs/>
          <w:sz w:val="33"/>
          <w:szCs w:val="33"/>
        </w:rPr>
        <w:t>问：报名中出现网络延迟等客观原因造成</w:t>
      </w:r>
      <w:r>
        <w:rPr>
          <w:rFonts w:hint="eastAsia" w:ascii="Times New Roman" w:hAnsi="Times New Roman" w:eastAsia="楷体_GB2312"/>
          <w:b/>
          <w:bCs/>
          <w:sz w:val="33"/>
          <w:szCs w:val="33"/>
          <w:lang w:eastAsia="zh-CN"/>
        </w:rPr>
        <w:t>未提交成</w:t>
      </w:r>
      <w:bookmarkStart w:id="0" w:name="_GoBack"/>
      <w:bookmarkEnd w:id="0"/>
      <w:r>
        <w:rPr>
          <w:rFonts w:hint="eastAsia" w:ascii="Times New Roman" w:hAnsi="Times New Roman" w:eastAsia="楷体_GB2312"/>
          <w:b/>
          <w:bCs/>
          <w:sz w:val="33"/>
          <w:szCs w:val="33"/>
          <w:lang w:eastAsia="zh-CN"/>
        </w:rPr>
        <w:t>功的，怎么处理？</w:t>
      </w:r>
    </w:p>
    <w:p>
      <w:pPr>
        <w:pStyle w:val="13"/>
        <w:adjustRightInd w:val="0"/>
        <w:snapToGrid w:val="0"/>
        <w:spacing w:line="576" w:lineRule="exact"/>
        <w:ind w:firstLine="663"/>
        <w:rPr>
          <w:rFonts w:ascii="Times New Roman" w:hAnsi="Times New Roman"/>
          <w:sz w:val="33"/>
          <w:szCs w:val="33"/>
        </w:rPr>
      </w:pPr>
      <w:r>
        <w:rPr>
          <w:rFonts w:ascii="Times New Roman" w:hAnsi="Times New Roman" w:eastAsia="仿宋_GB2312"/>
          <w:b/>
          <w:bCs/>
          <w:sz w:val="33"/>
          <w:szCs w:val="33"/>
        </w:rPr>
        <w:t>答：</w:t>
      </w:r>
      <w:r>
        <w:rPr>
          <w:rFonts w:ascii="Times New Roman" w:hAnsi="Times New Roman" w:eastAsia="仿宋_GB2312"/>
          <w:sz w:val="33"/>
          <w:szCs w:val="33"/>
        </w:rPr>
        <w:t>请考生提供发送材料的截图证明是在报名阶段上报相关材料。其他情况不接受超时报名。</w:t>
      </w:r>
    </w:p>
    <w:p>
      <w:pPr>
        <w:pStyle w:val="4"/>
        <w:spacing w:line="576" w:lineRule="exact"/>
        <w:ind w:firstLine="320"/>
        <w:rPr>
          <w:rFonts w:cs="Times New Roman"/>
          <w:lang w:eastAsia="zh-CN"/>
        </w:rPr>
      </w:pPr>
    </w:p>
    <w:sectPr>
      <w:footerReference r:id="rId3" w:type="default"/>
      <w:pgSz w:w="11906" w:h="16838"/>
      <w:pgMar w:top="2211" w:right="1531" w:bottom="1871" w:left="1531" w:header="851" w:footer="130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v:path/>
          <v:fill on="f" focussize="0,0"/>
          <v:stroke on="f" joinstyle="miter"/>
          <v:imagedata o:title=""/>
          <o:lock v:ext="edit"/>
          <v:textbox inset="0mm,0mm,0mm,0mm" style="mso-fit-shape-to-text:t;">
            <w:txbxContent>
              <w:p>
                <w:pPr>
                  <w:pStyle w:val="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PAGE  \* MERGEFORMAT </w:instrText>
                </w:r>
                <w:r>
                  <w:rPr>
                    <w:rFonts w:hint="default" w:ascii="Times New Roman" w:hAnsi="Times New Roman" w:eastAsia="仿宋_GB2312" w:cs="Times New Roman"/>
                    <w:sz w:val="24"/>
                    <w:szCs w:val="24"/>
                  </w:rPr>
                  <w:fldChar w:fldCharType="separate"/>
                </w:r>
                <w:r>
                  <w:rPr>
                    <w:rFonts w:hint="default" w:ascii="Times New Roman" w:hAnsi="Times New Roman" w:eastAsia="仿宋_GB2312" w:cs="Times New Roman"/>
                    <w:sz w:val="24"/>
                    <w:szCs w:val="24"/>
                  </w:rPr>
                  <w:t>1</w:t>
                </w:r>
                <w:r>
                  <w:rPr>
                    <w:rFonts w:hint="default" w:ascii="Times New Roman" w:hAnsi="Times New Roman" w:eastAsia="仿宋_GB2312" w:cs="Times New Roman"/>
                    <w:sz w:val="24"/>
                    <w:szCs w:val="24"/>
                  </w:rPr>
                  <w:fldChar w:fldCharType="end"/>
                </w:r>
                <w:r>
                  <w:rPr>
                    <w:rFonts w:hint="eastAsia" w:ascii="仿宋_GB2312" w:hAnsi="仿宋_GB2312" w:eastAsia="仿宋_GB2312" w:cs="仿宋_GB2312"/>
                    <w:sz w:val="24"/>
                    <w:szCs w:val="24"/>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E3MGVkNTlmMjRmOTU0NjkyMzhmODRiNmFiOTVmOTcifQ=="/>
  </w:docVars>
  <w:rsids>
    <w:rsidRoot w:val="66F72B87"/>
    <w:rsid w:val="000041C8"/>
    <w:rsid w:val="00065C29"/>
    <w:rsid w:val="001A0230"/>
    <w:rsid w:val="001D7AA4"/>
    <w:rsid w:val="00237367"/>
    <w:rsid w:val="00266149"/>
    <w:rsid w:val="00273B80"/>
    <w:rsid w:val="00331499"/>
    <w:rsid w:val="00406708"/>
    <w:rsid w:val="00432A32"/>
    <w:rsid w:val="00460B91"/>
    <w:rsid w:val="00475C5E"/>
    <w:rsid w:val="00512A86"/>
    <w:rsid w:val="00543A64"/>
    <w:rsid w:val="00590E29"/>
    <w:rsid w:val="00654827"/>
    <w:rsid w:val="006842E0"/>
    <w:rsid w:val="00700674"/>
    <w:rsid w:val="007B43AE"/>
    <w:rsid w:val="007E0C0E"/>
    <w:rsid w:val="00943ECA"/>
    <w:rsid w:val="00B869DA"/>
    <w:rsid w:val="00C9037A"/>
    <w:rsid w:val="00CD641D"/>
    <w:rsid w:val="00D144BA"/>
    <w:rsid w:val="00D45259"/>
    <w:rsid w:val="00D5495F"/>
    <w:rsid w:val="00D621AC"/>
    <w:rsid w:val="00D81E0B"/>
    <w:rsid w:val="00DD1B32"/>
    <w:rsid w:val="00EF3A28"/>
    <w:rsid w:val="00F30F66"/>
    <w:rsid w:val="00F407A1"/>
    <w:rsid w:val="09851721"/>
    <w:rsid w:val="0BC11EE9"/>
    <w:rsid w:val="0EA7767D"/>
    <w:rsid w:val="146D1D12"/>
    <w:rsid w:val="1AB86BAD"/>
    <w:rsid w:val="29D34F49"/>
    <w:rsid w:val="2C454077"/>
    <w:rsid w:val="33690929"/>
    <w:rsid w:val="3435467A"/>
    <w:rsid w:val="36042737"/>
    <w:rsid w:val="377A7B31"/>
    <w:rsid w:val="3A5E4BB5"/>
    <w:rsid w:val="410B7B59"/>
    <w:rsid w:val="44407560"/>
    <w:rsid w:val="457053B7"/>
    <w:rsid w:val="4CD11285"/>
    <w:rsid w:val="4FDB7A66"/>
    <w:rsid w:val="5AE80157"/>
    <w:rsid w:val="634405AB"/>
    <w:rsid w:val="642A0F87"/>
    <w:rsid w:val="66F72B87"/>
    <w:rsid w:val="696574CD"/>
    <w:rsid w:val="6BF6265F"/>
    <w:rsid w:val="6E092B12"/>
    <w:rsid w:val="761141A0"/>
    <w:rsid w:val="794B6261"/>
    <w:rsid w:val="7B1269E4"/>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3"/>
      <w:szCs w:val="22"/>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libri Light" w:hAnsi="Calibri Light"/>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qFormat/>
    <w:uiPriority w:val="99"/>
    <w:pPr>
      <w:ind w:left="101"/>
      <w:jc w:val="left"/>
    </w:pPr>
    <w:rPr>
      <w:rFonts w:ascii="仿宋_GB2312" w:hAnsi="仿宋_GB2312" w:cs="仿宋_GB2312"/>
      <w:lang w:eastAsia="en-US"/>
    </w:rPr>
  </w:style>
  <w:style w:type="paragraph" w:styleId="4">
    <w:name w:val="Body Text First Indent"/>
    <w:basedOn w:val="3"/>
    <w:qFormat/>
    <w:uiPriority w:val="0"/>
    <w:pPr>
      <w:adjustRightInd w:val="0"/>
      <w:snapToGrid w:val="0"/>
      <w:spacing w:line="360" w:lineRule="auto"/>
      <w:ind w:firstLine="420" w:firstLineChars="100"/>
    </w:pPr>
    <w:rPr>
      <w:rFonts w:ascii="Times New Roman" w:hAnsi="Times New Roman" w:eastAsia="方正仿宋简体"/>
      <w:snapToGrid w:val="0"/>
      <w:kern w:val="32"/>
      <w:sz w:val="32"/>
      <w:szCs w:val="24"/>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unhideWhenUsed/>
    <w:qFormat/>
    <w:uiPriority w:val="99"/>
    <w:pPr>
      <w:snapToGrid w:val="0"/>
      <w:jc w:val="left"/>
    </w:pPr>
  </w:style>
  <w:style w:type="paragraph" w:styleId="8">
    <w:name w:val="Normal (Web)"/>
    <w:basedOn w:val="1"/>
    <w:qFormat/>
    <w:uiPriority w:val="0"/>
    <w:pPr>
      <w:spacing w:beforeAutospacing="1" w:afterAutospacing="1"/>
      <w:jc w:val="left"/>
    </w:pPr>
    <w:rPr>
      <w:kern w:val="0"/>
      <w:sz w:val="24"/>
    </w:rPr>
  </w:style>
  <w:style w:type="character" w:customStyle="1" w:styleId="11">
    <w:name w:val="页眉 Char"/>
    <w:basedOn w:val="10"/>
    <w:link w:val="6"/>
    <w:qFormat/>
    <w:uiPriority w:val="0"/>
    <w:rPr>
      <w:rFonts w:eastAsia="仿宋_GB2312"/>
      <w:kern w:val="2"/>
      <w:sz w:val="18"/>
      <w:szCs w:val="18"/>
    </w:rPr>
  </w:style>
  <w:style w:type="character" w:customStyle="1" w:styleId="12">
    <w:name w:val="页脚 Char"/>
    <w:basedOn w:val="10"/>
    <w:link w:val="5"/>
    <w:qFormat/>
    <w:uiPriority w:val="0"/>
    <w:rPr>
      <w:rFonts w:eastAsia="仿宋_GB2312"/>
      <w:kern w:val="2"/>
      <w:sz w:val="18"/>
      <w:szCs w:val="18"/>
    </w:rPr>
  </w:style>
  <w:style w:type="paragraph" w:styleId="13">
    <w:name w:val="List Paragraph"/>
    <w:basedOn w:val="1"/>
    <w:qFormat/>
    <w:uiPriority w:val="34"/>
    <w:pPr>
      <w:ind w:firstLine="420" w:firstLineChars="200"/>
    </w:pPr>
    <w:rPr>
      <w:rFonts w:eastAsia="宋体"/>
      <w:sz w:val="21"/>
    </w:rPr>
  </w:style>
  <w:style w:type="paragraph" w:customStyle="1" w:styleId="14">
    <w:name w:val="Heading1"/>
    <w:basedOn w:val="1"/>
    <w:next w:val="1"/>
    <w:qFormat/>
    <w:uiPriority w:val="0"/>
    <w:pPr>
      <w:keepNext/>
      <w:keepLines/>
      <w:spacing w:line="576" w:lineRule="auto"/>
      <w:textAlignment w:val="baseline"/>
    </w:pPr>
    <w:rPr>
      <w:rFonts w:ascii="Times New Roman" w:hAnsi="Times New Roman" w:eastAsia="宋体"/>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782</Words>
  <Characters>852</Characters>
  <Lines>6</Lines>
  <Paragraphs>1</Paragraphs>
  <TotalTime>0</TotalTime>
  <ScaleCrop>false</ScaleCrop>
  <LinksUpToDate>false</LinksUpToDate>
  <CharactersWithSpaces>852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2023-05-23T10:33:00Z</dcterms:created>
  <dc:creator>kylin</dc:creator>
  <cp:lastModifiedBy>诗程</cp:lastModifiedBy>
  <cp:lastPrinted>2023-06-09T10:37:00Z</cp:lastPrinted>
  <dcterms:modified xsi:type="dcterms:W3CDTF">2023-06-11T02:48:00Z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38446F8A9AE84CD195FBA0C14E95E54C_13</vt:lpwstr>
  </property>
</Properties>
</file>