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2023年人事考试（公务员考试）新型冠状病毒感染疫情防控须知（第一版）（2月20日修改版）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 xml:space="preserve">六、考试有关疫情防控要求将根据国家、省有关政策适时调整，广大考生务必在考试前密切关注相关通知信息，做好相应参考准备，确保顺利参加试。      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                            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520" w:firstLineChars="1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贵州省人力资源和社会保障厅考试院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 xml:space="preserve">              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 2023年2月20日</w:t>
      </w:r>
    </w:p>
    <w:sectPr>
      <w:pgSz w:w="11906" w:h="16838"/>
      <w:pgMar w:top="1157" w:right="1179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AC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2023-06-06T01:07:49Z</dcterms:created>
  <dc:creator>Administrator</dc:creator>
  <cp:lastModifiedBy>陈丽梅</cp:lastModifiedBy>
  <dcterms:modified xsi:type="dcterms:W3CDTF">2023-06-06T01:15:32Z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CB7B723B8D9E4DBB83EF75E8DCFA5D09_12</vt:lpwstr>
  </property>
</Properties>
</file>