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  <w:t>2023—2024年度西部计划专项情况</w:t>
      </w: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tbl>
      <w:tblPr>
        <w:tblStyle w:val="3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788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专项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47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专项简介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乡村教育</w:t>
            </w:r>
          </w:p>
        </w:tc>
        <w:tc>
          <w:tcPr>
            <w:tcW w:w="47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在乡镇及以下中小学从事教学等基础教育工作；积极开展“互联网+教育”，推动高校资源参与提升当地学校教育教学水平；积极参与当地县域教育综合改革。本专项包括研究生支教团。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符合西部计划及研究生支教团选拔标准，师范类专业优先。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服务乡村建设</w:t>
            </w:r>
          </w:p>
        </w:tc>
        <w:tc>
          <w:tcPr>
            <w:tcW w:w="47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在乡镇及以下农业、林业、牧业、水利等基层单位参与农业科技与管理、现代农民培育、乡村公共基础设施建设工作；协助开展防止返贫动态监测、农村低收入人口动态监测等巩固脱贫攻坚成果的工作。在新型农业经营主体、农村合作经济、农村电子商务、农村饮水安全、农田水利、生态保护等领域参与相关工作。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符合西部计划选拔标准，农业、林业、牧业、水利等涉农专业以及资源环境、信息技术、电子商务等专业优先。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健康乡村</w:t>
            </w:r>
          </w:p>
        </w:tc>
        <w:tc>
          <w:tcPr>
            <w:tcW w:w="47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在乡镇卫生院、村卫生室等乡村基层医疗卫生机构从事卫生防疫、监测、管理、诊治、关爱乡村医生等工作。在乡村积极开展健康教育宣教活动，倡导科学文明健康的生活方式，养成良好卫生习惯，提升居民文明卫生素质。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符合西部计划选拔标准，医学类专业优先。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基层青年工作</w:t>
            </w:r>
          </w:p>
        </w:tc>
        <w:tc>
          <w:tcPr>
            <w:tcW w:w="47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在县级及以下共青团、青年之家、团属青年社会组织从事团的基层组织建设、基层党务、促进就业创业、预防违法犯罪、志愿服务等青年工作。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符合西部计划选拔标准，担任过各级团学组织负责人的优先。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乡村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社会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治理</w:t>
            </w:r>
          </w:p>
        </w:tc>
        <w:tc>
          <w:tcPr>
            <w:tcW w:w="47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在乡镇部门单位和乡镇社会工作服务站、养老服务设施等，围绕乡村社会稳定、乡村民生改善、乡村养老育幼、乡村人居环境治理、乡村儿童关爱、乡村文化、乡村体育、平安乡村、乡村社区治理、乡村普法宣传等乡村基本公共服务和公共事务开展工作。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符合西部计划选拔标准，法律、经济、中文、社会工作、行政管理、历史、政治、体育等相关专业优先。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服务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新疆</w:t>
            </w:r>
          </w:p>
        </w:tc>
        <w:tc>
          <w:tcPr>
            <w:tcW w:w="47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围绕新疆和兵团经济社会发展需要，在县乡基层单位参与乡村教育、服务乡村建设、健康乡村、基层青年工作、乡村社会治理等工作。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符合西部计划选拔标准。师范类、农学类、医学类以及相关理工和人文社会科学类等专业优先，担任过各级团学组织负责人的优先。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服务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highlight w:val="none"/>
              </w:rPr>
              <w:t>西藏</w:t>
            </w:r>
          </w:p>
        </w:tc>
        <w:tc>
          <w:tcPr>
            <w:tcW w:w="4788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highlight w:val="none"/>
              </w:rPr>
              <w:t>围绕西藏经济社会发展需要，在县乡基层单位参与乡村教育、服务乡村建设、健康乡村、基层青年工作、乡村社会治理等工作。</w:t>
            </w:r>
          </w:p>
        </w:tc>
        <w:tc>
          <w:tcPr>
            <w:tcW w:w="298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highlight w:val="none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方正楷体_GBK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方正楷体_GBK" w:cs="Times New Roman"/>
          <w:sz w:val="24"/>
          <w:szCs w:val="24"/>
          <w:highlight w:val="none"/>
        </w:rPr>
        <w:t xml:space="preserve"> 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widowControl/>
        <w:jc w:val="left"/>
        <w:rPr>
          <w:rFonts w:hint="default" w:ascii="Times New Roman" w:hAnsi="Times New Roman" w:cs="Times New Roman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Calibri" w:hAnsi="Calibri" w:eastAsia="宋体" w:cs="黑体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instrText xml:space="preserve">PAGE   \* MERGEFORMAT</w:instrTex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U2YzY2NWVjZDA4YzdmMWM2MWZjY2MwZWMxNTUifQ=="/>
  </w:docVars>
  <w:rsids>
    <w:rsidRoot w:val="69306DEF"/>
    <w:rsid w:val="19EA191B"/>
    <w:rsid w:val="4F9B70A8"/>
    <w:rsid w:val="5D577CE4"/>
    <w:rsid w:val="69306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semiHidden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2</Pages>
  <Words>894</Words>
  <Characters>902</Characters>
  <Lines>0</Lines>
  <Paragraphs>0</Paragraphs>
  <TotalTime>0</TotalTime>
  <ScaleCrop>false</ScaleCrop>
  <LinksUpToDate>false</LinksUpToDate>
  <CharactersWithSpaces>903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2021-06-07T03:20:00Z</dcterms:created>
  <dc:creator>笑话</dc:creator>
  <cp:lastModifiedBy>肉多多</cp:lastModifiedBy>
  <dcterms:modified xsi:type="dcterms:W3CDTF">2023-05-31T02:01:20Z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EF2FEBCEE4374DBCAE830D15CA1597C1_12</vt:lpwstr>
  </property>
</Properties>
</file>