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0" w:beforeAutospacing="0" w:after="0" w:afterAutospacing="0" w:line="560" w:lineRule="exact"/>
        <w:jc w:val="both"/>
        <w:rPr>
          <w:rStyle w:val="13"/>
          <w:rFonts w:hint="default" w:ascii="Times New Roman" w:hAnsi="Times New Roman" w:eastAsia="仿宋_GB2312" w:cs="Times New Roman"/>
          <w:b w:val="0"/>
          <w:color w:val="auto"/>
          <w:sz w:val="32"/>
          <w:szCs w:val="32"/>
          <w:highlight w:val="none"/>
        </w:rPr>
      </w:pPr>
      <w:bookmarkStart w:id="0" w:name="_GoBack"/>
      <w:bookmarkEnd w:id="0"/>
      <w:r>
        <w:rPr>
          <w:rStyle w:val="13"/>
          <w:rFonts w:hint="default" w:ascii="Times New Roman" w:hAnsi="Times New Roman" w:eastAsia="黑体" w:cs="Times New Roman"/>
          <w:b w:val="0"/>
          <w:color w:val="auto"/>
          <w:sz w:val="32"/>
          <w:szCs w:val="32"/>
          <w:highlight w:val="none"/>
        </w:rPr>
        <w:t>附件2</w:t>
      </w:r>
      <w:r>
        <w:rPr>
          <w:rStyle w:val="13"/>
          <w:rFonts w:hint="default" w:ascii="Times New Roman" w:hAnsi="Times New Roman" w:eastAsia="仿宋_GB2312" w:cs="Times New Roman"/>
          <w:b w:val="0"/>
          <w:color w:val="auto"/>
          <w:sz w:val="32"/>
          <w:szCs w:val="32"/>
          <w:highlight w:val="none"/>
        </w:rPr>
        <w:t xml:space="preserve">   </w:t>
      </w:r>
    </w:p>
    <w:p>
      <w:pPr>
        <w:pStyle w:val="11"/>
        <w:shd w:val="clear" w:color="auto" w:fill="FFFFFF"/>
        <w:spacing w:before="0" w:beforeAutospacing="0" w:after="0" w:afterAutospacing="0" w:line="56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贺投集团招聘岗位需求汇总表</w:t>
      </w:r>
    </w:p>
    <w:tbl>
      <w:tblPr>
        <w:tblStyle w:val="16"/>
        <w:tblW w:w="138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9"/>
        <w:gridCol w:w="895"/>
        <w:gridCol w:w="1436"/>
        <w:gridCol w:w="904"/>
        <w:gridCol w:w="4927"/>
        <w:gridCol w:w="380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jc w:val="center"/>
        </w:trPr>
        <w:tc>
          <w:tcPr>
            <w:tcW w:w="4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序号</w:t>
            </w:r>
          </w:p>
        </w:tc>
        <w:tc>
          <w:tcPr>
            <w:tcW w:w="89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单位</w:t>
            </w:r>
          </w:p>
        </w:tc>
        <w:tc>
          <w:tcPr>
            <w:tcW w:w="143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lang w:eastAsia="zh-CN"/>
              </w:rPr>
            </w:pPr>
            <w:r>
              <w:rPr>
                <w:rFonts w:hint="default" w:ascii="Times New Roman" w:hAnsi="Times New Roman" w:eastAsia="仿宋_GB2312" w:cs="Times New Roman"/>
                <w:b/>
                <w:color w:val="auto"/>
                <w:kern w:val="0"/>
                <w:sz w:val="28"/>
                <w:szCs w:val="28"/>
                <w:highlight w:val="none"/>
              </w:rPr>
              <w:t>岗位职责</w:t>
            </w:r>
            <w:r>
              <w:rPr>
                <w:rFonts w:hint="default" w:ascii="Times New Roman" w:hAnsi="Times New Roman" w:eastAsia="仿宋_GB2312" w:cs="Times New Roman"/>
                <w:b/>
                <w:color w:val="auto"/>
                <w:kern w:val="0"/>
                <w:sz w:val="28"/>
                <w:szCs w:val="28"/>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仿宋_GB2312" w:cs="Times New Roman"/>
                <w:b/>
                <w:color w:val="auto"/>
                <w:kern w:val="0"/>
                <w:sz w:val="28"/>
                <w:szCs w:val="28"/>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auto"/>
                <w:kern w:val="0"/>
                <w:sz w:val="28"/>
                <w:szCs w:val="28"/>
                <w:highlight w:val="none"/>
              </w:rPr>
            </w:pPr>
            <w:r>
              <w:rPr>
                <w:rFonts w:hint="default" w:ascii="Times New Roman" w:hAnsi="Times New Roman" w:eastAsia="宋体" w:cs="Times New Roman"/>
                <w:b/>
                <w:bCs/>
                <w:color w:val="auto"/>
                <w:kern w:val="0"/>
                <w:sz w:val="28"/>
                <w:szCs w:val="28"/>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7" w:hRule="atLeast"/>
          <w:jc w:val="center"/>
        </w:trPr>
        <w:tc>
          <w:tcPr>
            <w:tcW w:w="4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w:t>
            </w:r>
          </w:p>
        </w:tc>
        <w:tc>
          <w:tcPr>
            <w:tcW w:w="895" w:type="dxa"/>
            <w:vAlign w:val="center"/>
          </w:tcPr>
          <w:p>
            <w:pPr>
              <w:spacing w:before="190" w:after="190" w:line="300" w:lineRule="exact"/>
              <w:jc w:val="left"/>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lang w:val="en-US" w:eastAsia="zh-CN"/>
              </w:rPr>
              <w:t>集团本部</w:t>
            </w:r>
          </w:p>
        </w:tc>
        <w:tc>
          <w:tcPr>
            <w:tcW w:w="1436" w:type="dxa"/>
            <w:tcBorders>
              <w:bottom w:val="single" w:color="auto" w:sz="4" w:space="0"/>
            </w:tcBorders>
            <w:vAlign w:val="center"/>
          </w:tcPr>
          <w:p>
            <w:pPr>
              <w:spacing w:before="190" w:after="190" w:line="300" w:lineRule="exact"/>
              <w:jc w:val="both"/>
              <w:rPr>
                <w:rFonts w:hint="default" w:ascii="Times New Roman" w:hAnsi="Times New Roman" w:eastAsia="仿宋_GB2312" w:cs="Times New Roman"/>
                <w:b w:val="0"/>
                <w:bCs/>
                <w:color w:val="auto"/>
                <w:kern w:val="0"/>
                <w:sz w:val="24"/>
                <w:szCs w:val="24"/>
                <w:highlight w:val="none"/>
                <w:lang w:eastAsia="zh-CN"/>
              </w:rPr>
            </w:pPr>
            <w:r>
              <w:rPr>
                <w:rFonts w:hint="default" w:ascii="Times New Roman" w:hAnsi="Times New Roman" w:eastAsia="仿宋_GB2312" w:cs="Times New Roman"/>
                <w:b w:val="0"/>
                <w:bCs/>
                <w:color w:val="auto"/>
                <w:kern w:val="0"/>
                <w:sz w:val="24"/>
                <w:szCs w:val="24"/>
                <w:highlight w:val="none"/>
                <w:lang w:val="en-US" w:eastAsia="zh-CN"/>
              </w:rPr>
              <w:t>战略投资部主管</w:t>
            </w:r>
          </w:p>
        </w:tc>
        <w:tc>
          <w:tcPr>
            <w:tcW w:w="904" w:type="dxa"/>
            <w:vAlign w:val="center"/>
          </w:tcPr>
          <w:p>
            <w:pPr>
              <w:spacing w:before="190" w:after="190" w:line="300" w:lineRule="exact"/>
              <w:jc w:val="center"/>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lang w:val="en-US" w:eastAsia="zh-CN"/>
              </w:rPr>
              <w:t>1</w:t>
            </w:r>
          </w:p>
        </w:tc>
        <w:tc>
          <w:tcPr>
            <w:tcW w:w="4927"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1.协助部门领导做好公司投资事项初审及储备工作；</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2.协助部门领导选择投资合作项目，开展集团公司投资项目的策划、运作、管理，建立投资项目储备库，组织对投资合作项目前期考察、论证，审核部门起草的投资项目意向书、协议书以及经济合同等相关文件；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3.协助部门领导招商引资（股权）、资本运作、对外合作、联络及谈判，对集团公司收购、兼并、重组、退出的组织和实施进行监督和管理；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4.负责研究有关招投标管理办法及政策，组织建立健全集团公司及下属企业招标管理办法及制度，监督指导下属企业建立健全采购管理制度并对执行情况进行监督、检查；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5.负责集团公司及下属企业集中招投标管理工作，汇总编制集团公司年度集中采购计划，与集团公司对接采购计划报批及执行情况汇总分析、反馈工作；</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2"/>
                <w:sz w:val="24"/>
                <w:szCs w:val="24"/>
                <w:highlight w:val="none"/>
                <w:lang w:val="en-US" w:eastAsia="zh-CN" w:bidi="ar-SA"/>
              </w:rPr>
              <w:t>6.负责指导、监督和协调集团公司及下属企业招投标工作，负责联系招标代理机构，协调处理采购业务问题;</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7.负责集团公司领导交办的其他各项工作任务。</w:t>
            </w:r>
          </w:p>
          <w:p>
            <w:pPr>
              <w:pStyle w:val="2"/>
              <w:ind w:left="0" w:leftChars="0" w:firstLine="0" w:firstLineChars="0"/>
              <w:rPr>
                <w:rFonts w:hint="default" w:ascii="Times New Roman" w:hAnsi="Times New Roman" w:eastAsia="仿宋_GB2312" w:cs="Times New Roman"/>
                <w:color w:val="auto"/>
                <w:sz w:val="24"/>
                <w:szCs w:val="24"/>
                <w:highlight w:val="none"/>
                <w:lang w:val="en-US" w:eastAsia="zh-CN"/>
              </w:rPr>
            </w:pPr>
          </w:p>
        </w:tc>
        <w:tc>
          <w:tcPr>
            <w:tcW w:w="3808" w:type="dxa"/>
            <w:vAlign w:val="center"/>
          </w:tcPr>
          <w:p>
            <w:pPr>
              <w:numPr>
                <w:ilvl w:val="0"/>
                <w:numId w:val="0"/>
              </w:numPr>
              <w:spacing w:before="120" w:after="120" w:line="300" w:lineRule="exac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1.35岁及以下，本科及以上学历，取得学士学位，经济学、管理学、金融学、统计学等相关专业；</w:t>
            </w:r>
          </w:p>
          <w:p>
            <w:pPr>
              <w:numPr>
                <w:ilvl w:val="0"/>
                <w:numId w:val="0"/>
              </w:numPr>
              <w:spacing w:before="120" w:after="120" w:line="300" w:lineRule="exact"/>
              <w:ind w:left="0" w:leftChars="0" w:firstLine="0" w:firstLineChars="0"/>
              <w:rPr>
                <w:rFonts w:hint="default" w:ascii="Times New Roman" w:hAnsi="Times New Roman" w:eastAsia="仿宋_GB2312" w:cs="Times New Roman"/>
                <w:b/>
                <w:color w:val="auto"/>
                <w:kern w:val="0"/>
                <w:sz w:val="24"/>
                <w:szCs w:val="24"/>
                <w:highlight w:val="none"/>
              </w:rPr>
            </w:pPr>
            <w:r>
              <w:rPr>
                <w:rFonts w:hint="default" w:ascii="Times New Roman" w:hAnsi="Times New Roman" w:eastAsia="仿宋_GB2312" w:cs="Times New Roman"/>
                <w:color w:val="auto"/>
                <w:sz w:val="24"/>
                <w:szCs w:val="24"/>
                <w:highlight w:val="none"/>
                <w:lang w:val="en-US" w:eastAsia="zh-CN"/>
              </w:rPr>
              <w:t>2.具有3年以上相关投资管理岗位工作经验；文字功底扎实，能熟练掌握使用办公软件；较强的组织沟通能力和工作抗压能力。</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
                <w:bCs/>
                <w:color w:val="auto"/>
                <w:kern w:val="0"/>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val="en-US" w:eastAsia="zh-CN"/>
              </w:rPr>
              <w:t>7.2-9万/年，</w:t>
            </w:r>
            <w:r>
              <w:rPr>
                <w:rFonts w:hint="default" w:ascii="Times New Roman" w:hAnsi="Times New Roman" w:eastAsia="仿宋_GB2312" w:cs="Times New Roman"/>
                <w:color w:val="auto"/>
                <w:kern w:val="0"/>
                <w:sz w:val="24"/>
                <w:szCs w:val="24"/>
                <w:highlight w:val="none"/>
                <w:lang w:val="en-US" w:eastAsia="zh-CN"/>
              </w:rPr>
              <w:t>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2" w:hRule="atLeast"/>
          <w:jc w:val="center"/>
        </w:trPr>
        <w:tc>
          <w:tcPr>
            <w:tcW w:w="4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单位</w:t>
            </w:r>
          </w:p>
        </w:tc>
        <w:tc>
          <w:tcPr>
            <w:tcW w:w="143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岗位职责</w:t>
            </w:r>
            <w:r>
              <w:rPr>
                <w:rFonts w:hint="default" w:ascii="Times New Roman" w:hAnsi="Times New Roman" w:eastAsia="仿宋_GB2312" w:cs="Times New Roman"/>
                <w:b/>
                <w:color w:val="auto"/>
                <w:kern w:val="0"/>
                <w:sz w:val="24"/>
                <w:szCs w:val="24"/>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kern w:val="0"/>
                <w:sz w:val="24"/>
                <w:szCs w:val="24"/>
                <w:highlight w:val="none"/>
                <w:lang w:val="en-US" w:eastAsia="zh-CN"/>
              </w:rPr>
            </w:pPr>
            <w:r>
              <w:rPr>
                <w:rFonts w:hint="default" w:ascii="Times New Roman" w:hAnsi="Times New Roman" w:eastAsia="仿宋_GB2312" w:cs="Times New Roman"/>
                <w:b/>
                <w:bCs/>
                <w:color w:val="auto"/>
                <w:kern w:val="0"/>
                <w:sz w:val="24"/>
                <w:szCs w:val="24"/>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5" w:hRule="atLeast"/>
          <w:jc w:val="center"/>
        </w:trPr>
        <w:tc>
          <w:tcPr>
            <w:tcW w:w="4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2</w:t>
            </w:r>
          </w:p>
        </w:tc>
        <w:tc>
          <w:tcPr>
            <w:tcW w:w="895" w:type="dxa"/>
            <w:vAlign w:val="center"/>
          </w:tcPr>
          <w:p>
            <w:pPr>
              <w:spacing w:before="190" w:after="190" w:line="300" w:lineRule="exact"/>
              <w:jc w:val="left"/>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lang w:val="en-US" w:eastAsia="zh-CN"/>
              </w:rPr>
              <w:t>集团本部</w:t>
            </w:r>
          </w:p>
        </w:tc>
        <w:tc>
          <w:tcPr>
            <w:tcW w:w="1436" w:type="dxa"/>
            <w:tcBorders>
              <w:bottom w:val="single" w:color="auto" w:sz="4" w:space="0"/>
            </w:tcBorders>
            <w:vAlign w:val="center"/>
          </w:tcPr>
          <w:p>
            <w:pPr>
              <w:spacing w:before="190" w:after="190" w:line="300" w:lineRule="exact"/>
              <w:jc w:val="both"/>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lang w:val="en-US" w:eastAsia="zh-CN"/>
              </w:rPr>
              <w:t>综合管理部职员</w:t>
            </w:r>
          </w:p>
        </w:tc>
        <w:tc>
          <w:tcPr>
            <w:tcW w:w="904" w:type="dxa"/>
            <w:vAlign w:val="center"/>
          </w:tcPr>
          <w:p>
            <w:pPr>
              <w:spacing w:before="190" w:after="190" w:line="300" w:lineRule="exact"/>
              <w:jc w:val="center"/>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lang w:val="en-US" w:eastAsia="zh-CN"/>
              </w:rPr>
              <w:t>1</w:t>
            </w:r>
          </w:p>
        </w:tc>
        <w:tc>
          <w:tcPr>
            <w:tcW w:w="4927" w:type="dxa"/>
            <w:vAlign w:val="center"/>
          </w:tcPr>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做好公司收文处理、发文校对及印发工作；</w:t>
            </w:r>
          </w:p>
          <w:p>
            <w:pPr>
              <w:pStyle w:val="2"/>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2.</w:t>
            </w:r>
            <w:r>
              <w:rPr>
                <w:rFonts w:hint="default" w:ascii="Times New Roman" w:hAnsi="Times New Roman" w:eastAsia="仿宋_GB2312" w:cs="Times New Roman"/>
                <w:color w:val="auto"/>
                <w:sz w:val="24"/>
                <w:szCs w:val="24"/>
                <w:highlight w:val="none"/>
              </w:rPr>
              <w:t>撰写部门及单位日常工作总结及相关汇报材料；</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3.</w:t>
            </w:r>
            <w:r>
              <w:rPr>
                <w:rFonts w:hint="default" w:ascii="Times New Roman" w:hAnsi="Times New Roman" w:eastAsia="仿宋_GB2312" w:cs="Times New Roman"/>
                <w:color w:val="auto"/>
                <w:sz w:val="24"/>
                <w:szCs w:val="24"/>
                <w:highlight w:val="none"/>
              </w:rPr>
              <w:t>做好集团党委会、经营班子会和董事长议题收集、会议记录、会议纪要或决议等相关会务工作；</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4.</w:t>
            </w:r>
            <w:r>
              <w:rPr>
                <w:rFonts w:hint="default" w:ascii="Times New Roman" w:hAnsi="Times New Roman" w:eastAsia="仿宋_GB2312" w:cs="Times New Roman"/>
                <w:color w:val="auto"/>
                <w:sz w:val="24"/>
                <w:szCs w:val="24"/>
                <w:highlight w:val="none"/>
              </w:rPr>
              <w:t>负责公司重大事项及重要工作部署日常督办工作；</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eastAsia="zh-CN"/>
              </w:rPr>
              <w:t>协助</w:t>
            </w:r>
            <w:r>
              <w:rPr>
                <w:rFonts w:hint="default" w:ascii="Times New Roman" w:hAnsi="Times New Roman" w:eastAsia="仿宋_GB2312" w:cs="Times New Roman"/>
                <w:color w:val="auto"/>
                <w:sz w:val="24"/>
                <w:szCs w:val="24"/>
                <w:highlight w:val="none"/>
              </w:rPr>
              <w:t>部门同事共同做好集团日常行政事务工作；</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eastAsia="zh-CN"/>
              </w:rPr>
              <w:t>协助</w:t>
            </w:r>
            <w:r>
              <w:rPr>
                <w:rFonts w:hint="default" w:ascii="Times New Roman" w:hAnsi="Times New Roman" w:eastAsia="仿宋_GB2312" w:cs="Times New Roman"/>
                <w:color w:val="auto"/>
                <w:sz w:val="24"/>
                <w:szCs w:val="24"/>
                <w:highlight w:val="none"/>
              </w:rPr>
              <w:t>做好日常会务以及公务、商务接待工作；</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eastAsia="zh-CN"/>
              </w:rPr>
              <w:t>协助</w:t>
            </w:r>
            <w:r>
              <w:rPr>
                <w:rFonts w:hint="default" w:ascii="Times New Roman" w:hAnsi="Times New Roman" w:eastAsia="仿宋_GB2312" w:cs="Times New Roman"/>
                <w:color w:val="auto"/>
                <w:sz w:val="24"/>
                <w:szCs w:val="24"/>
                <w:highlight w:val="none"/>
              </w:rPr>
              <w:t>做好部门业务范围内相关制度的初步制定和修订；</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完成领导临时交办的各项工作。</w:t>
            </w:r>
          </w:p>
          <w:p>
            <w:pPr>
              <w:pStyle w:val="2"/>
              <w:ind w:left="420" w:leftChars="200"/>
              <w:rPr>
                <w:rFonts w:hint="default" w:ascii="Times New Roman" w:hAnsi="Times New Roman" w:eastAsia="仿宋_GB2312" w:cs="Times New Roman"/>
                <w:b w:val="0"/>
                <w:bCs w:val="0"/>
                <w:color w:val="auto"/>
                <w:kern w:val="0"/>
                <w:sz w:val="24"/>
                <w:szCs w:val="24"/>
                <w:highlight w:val="none"/>
                <w:lang w:val="en-US" w:eastAsia="zh-CN"/>
              </w:rPr>
            </w:pPr>
          </w:p>
        </w:tc>
        <w:tc>
          <w:tcPr>
            <w:tcW w:w="3808" w:type="dxa"/>
            <w:vAlign w:val="center"/>
          </w:tcPr>
          <w:p>
            <w:pPr>
              <w:pStyle w:val="19"/>
              <w:numPr>
                <w:ilvl w:val="0"/>
                <w:numId w:val="0"/>
              </w:numPr>
              <w:spacing w:before="120" w:after="120" w:line="300" w:lineRule="exact"/>
              <w:ind w:leftChars="0"/>
              <w:rPr>
                <w:rFonts w:hint="default" w:ascii="Times New Roman" w:hAnsi="Times New Roman" w:eastAsia="仿宋_GB2312" w:cs="Times New Roman"/>
                <w:bCs/>
                <w:color w:val="auto"/>
                <w:kern w:val="0"/>
                <w:sz w:val="24"/>
                <w:szCs w:val="24"/>
                <w:highlight w:val="none"/>
              </w:rPr>
            </w:pPr>
            <w:r>
              <w:rPr>
                <w:rFonts w:hint="default" w:ascii="Times New Roman" w:hAnsi="Times New Roman" w:eastAsia="仿宋_GB2312" w:cs="Times New Roman"/>
                <w:bCs/>
                <w:color w:val="auto"/>
                <w:kern w:val="0"/>
                <w:sz w:val="24"/>
                <w:szCs w:val="24"/>
                <w:highlight w:val="none"/>
                <w:lang w:val="en-US" w:eastAsia="zh-CN"/>
              </w:rPr>
              <w:t>1.</w:t>
            </w:r>
            <w:r>
              <w:rPr>
                <w:rFonts w:hint="default" w:ascii="Times New Roman" w:hAnsi="Times New Roman" w:eastAsia="仿宋_GB2312" w:cs="Times New Roman"/>
                <w:bCs/>
                <w:color w:val="auto"/>
                <w:kern w:val="0"/>
                <w:sz w:val="24"/>
                <w:szCs w:val="24"/>
                <w:highlight w:val="none"/>
              </w:rPr>
              <w:t>本科</w:t>
            </w:r>
            <w:r>
              <w:rPr>
                <w:rFonts w:hint="default" w:ascii="Times New Roman" w:hAnsi="Times New Roman" w:eastAsia="仿宋_GB2312" w:cs="Times New Roman"/>
                <w:bCs/>
                <w:color w:val="auto"/>
                <w:kern w:val="0"/>
                <w:sz w:val="24"/>
                <w:szCs w:val="24"/>
                <w:highlight w:val="none"/>
                <w:lang w:eastAsia="zh-CN"/>
              </w:rPr>
              <w:t>及</w:t>
            </w:r>
            <w:r>
              <w:rPr>
                <w:rFonts w:hint="default" w:ascii="Times New Roman" w:hAnsi="Times New Roman" w:eastAsia="仿宋_GB2312" w:cs="Times New Roman"/>
                <w:bCs/>
                <w:color w:val="auto"/>
                <w:kern w:val="0"/>
                <w:sz w:val="24"/>
                <w:szCs w:val="24"/>
                <w:highlight w:val="none"/>
              </w:rPr>
              <w:t>以上学历，</w:t>
            </w:r>
            <w:r>
              <w:rPr>
                <w:rFonts w:hint="default" w:ascii="Times New Roman" w:hAnsi="Times New Roman" w:eastAsia="仿宋_GB2312" w:cs="Times New Roman"/>
                <w:bCs/>
                <w:color w:val="auto"/>
                <w:kern w:val="0"/>
                <w:sz w:val="24"/>
                <w:szCs w:val="24"/>
                <w:highlight w:val="none"/>
                <w:lang w:eastAsia="zh-CN"/>
              </w:rPr>
              <w:t>取得学士学位，</w:t>
            </w:r>
            <w:r>
              <w:rPr>
                <w:rFonts w:hint="default" w:ascii="Times New Roman" w:hAnsi="Times New Roman" w:eastAsia="仿宋_GB2312" w:cs="Times New Roman"/>
                <w:bCs/>
                <w:color w:val="auto"/>
                <w:kern w:val="0"/>
                <w:sz w:val="24"/>
                <w:szCs w:val="24"/>
                <w:highlight w:val="none"/>
              </w:rPr>
              <w:t>汉语言文学、文秘或工商管理专业；</w:t>
            </w:r>
          </w:p>
          <w:p>
            <w:pPr>
              <w:pStyle w:val="2"/>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2.</w:t>
            </w:r>
            <w:r>
              <w:rPr>
                <w:rFonts w:hint="default" w:ascii="Times New Roman" w:hAnsi="Times New Roman" w:eastAsia="仿宋_GB2312" w:cs="Times New Roman"/>
                <w:color w:val="auto"/>
                <w:sz w:val="24"/>
                <w:szCs w:val="24"/>
                <w:highlight w:val="none"/>
              </w:rPr>
              <w:t>年龄28周岁以下（含），硕士研究生或有2年</w:t>
            </w:r>
            <w:r>
              <w:rPr>
                <w:rFonts w:hint="default" w:ascii="Times New Roman" w:hAnsi="Times New Roman" w:eastAsia="仿宋_GB2312" w:cs="Times New Roman"/>
                <w:color w:val="auto"/>
                <w:sz w:val="24"/>
                <w:szCs w:val="24"/>
                <w:highlight w:val="none"/>
                <w:lang w:eastAsia="zh-CN"/>
              </w:rPr>
              <w:t>及</w:t>
            </w:r>
            <w:r>
              <w:rPr>
                <w:rFonts w:hint="default" w:ascii="Times New Roman" w:hAnsi="Times New Roman" w:eastAsia="仿宋_GB2312" w:cs="Times New Roman"/>
                <w:color w:val="auto"/>
                <w:sz w:val="24"/>
                <w:szCs w:val="24"/>
                <w:highlight w:val="none"/>
              </w:rPr>
              <w:t>以上工作经验的，可适当放宽至30周岁以下（含）；</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3.</w:t>
            </w:r>
            <w:r>
              <w:rPr>
                <w:rFonts w:hint="default" w:ascii="Times New Roman" w:hAnsi="Times New Roman" w:eastAsia="仿宋_GB2312" w:cs="Times New Roman"/>
                <w:color w:val="auto"/>
                <w:sz w:val="24"/>
                <w:szCs w:val="24"/>
                <w:highlight w:val="none"/>
              </w:rPr>
              <w:t>具有较强的文字写作功底，熟悉并擅长各类公文写作；</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4.</w:t>
            </w:r>
            <w:r>
              <w:rPr>
                <w:rFonts w:hint="default" w:ascii="Times New Roman" w:hAnsi="Times New Roman" w:eastAsia="仿宋_GB2312" w:cs="Times New Roman"/>
                <w:color w:val="auto"/>
                <w:sz w:val="24"/>
                <w:szCs w:val="24"/>
                <w:highlight w:val="none"/>
              </w:rPr>
              <w:t>熟练掌握Word、Excel、PPT等各类办公软件；</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rPr>
              <w:t>熟悉网站、公众号相关宣传信息的编辑与发布流程；</w:t>
            </w:r>
          </w:p>
          <w:p>
            <w:pPr>
              <w:pStyle w:val="19"/>
              <w:numPr>
                <w:ilvl w:val="0"/>
                <w:numId w:val="0"/>
              </w:numPr>
              <w:ind w:leftChars="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rPr>
              <w:t>工作认真细致、负责，踏实肯干，善于与人沟通，具备较强的人际交往能力，具备良好的团队合作意识，具体较好的协调组织能力和较高的执行力；</w:t>
            </w:r>
          </w:p>
          <w:p>
            <w:pPr>
              <w:pStyle w:val="19"/>
              <w:numPr>
                <w:ilvl w:val="0"/>
                <w:numId w:val="0"/>
              </w:numPr>
              <w:ind w:left="0" w:leftChars="0" w:firstLine="0" w:firstLineChars="0"/>
              <w:rPr>
                <w:rFonts w:hint="default" w:ascii="Times New Roman" w:hAnsi="Times New Roman" w:eastAsia="仿宋_GB2312" w:cs="Times New Roman"/>
                <w:b w:val="0"/>
                <w:bCs w:val="0"/>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rPr>
              <w:t>具备一定的抗压能力，吃苦耐劳、积极乐观。</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
                <w:bCs/>
                <w:color w:val="auto"/>
                <w:kern w:val="0"/>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val="en-US" w:eastAsia="zh-CN"/>
              </w:rPr>
              <w:t>5.4-7.0万/年，</w:t>
            </w:r>
            <w:r>
              <w:rPr>
                <w:rFonts w:hint="default" w:ascii="Times New Roman" w:hAnsi="Times New Roman" w:eastAsia="仿宋_GB2312" w:cs="Times New Roman"/>
                <w:color w:val="auto"/>
                <w:kern w:val="0"/>
                <w:sz w:val="24"/>
                <w:szCs w:val="24"/>
                <w:highlight w:val="none"/>
                <w:lang w:val="en-US" w:eastAsia="zh-CN"/>
              </w:rPr>
              <w:t>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0" w:hRule="atLeast"/>
          <w:jc w:val="center"/>
        </w:trPr>
        <w:tc>
          <w:tcPr>
            <w:tcW w:w="4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单位</w:t>
            </w:r>
          </w:p>
        </w:tc>
        <w:tc>
          <w:tcPr>
            <w:tcW w:w="143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岗位职责</w:t>
            </w:r>
            <w:r>
              <w:rPr>
                <w:rFonts w:hint="default" w:ascii="Times New Roman" w:hAnsi="Times New Roman" w:eastAsia="仿宋_GB2312" w:cs="Times New Roman"/>
                <w:b/>
                <w:color w:val="auto"/>
                <w:kern w:val="0"/>
                <w:sz w:val="24"/>
                <w:szCs w:val="24"/>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bCs/>
                <w:color w:val="auto"/>
                <w:kern w:val="0"/>
                <w:sz w:val="24"/>
                <w:szCs w:val="24"/>
                <w:highlight w:val="none"/>
                <w:lang w:val="en-US" w:eastAsia="zh-CN"/>
              </w:rPr>
            </w:pPr>
            <w:r>
              <w:rPr>
                <w:rFonts w:hint="default" w:ascii="Times New Roman" w:hAnsi="Times New Roman" w:eastAsia="仿宋_GB2312" w:cs="Times New Roman"/>
                <w:b/>
                <w:bCs/>
                <w:color w:val="auto"/>
                <w:kern w:val="0"/>
                <w:sz w:val="24"/>
                <w:szCs w:val="24"/>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0" w:hRule="atLeast"/>
          <w:jc w:val="center"/>
        </w:trPr>
        <w:tc>
          <w:tcPr>
            <w:tcW w:w="4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3</w:t>
            </w:r>
          </w:p>
        </w:tc>
        <w:tc>
          <w:tcPr>
            <w:tcW w:w="895" w:type="dxa"/>
            <w:vAlign w:val="center"/>
          </w:tcPr>
          <w:p>
            <w:pPr>
              <w:spacing w:before="190" w:after="190" w:line="300" w:lineRule="exact"/>
              <w:jc w:val="left"/>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lang w:val="en-US" w:eastAsia="zh-CN"/>
              </w:rPr>
              <w:t>集团本部</w:t>
            </w:r>
          </w:p>
        </w:tc>
        <w:tc>
          <w:tcPr>
            <w:tcW w:w="1436" w:type="dxa"/>
            <w:tcBorders>
              <w:bottom w:val="single" w:color="auto" w:sz="4" w:space="0"/>
            </w:tcBorders>
            <w:vAlign w:val="center"/>
          </w:tcPr>
          <w:p>
            <w:pPr>
              <w:spacing w:before="190" w:after="190" w:line="300" w:lineRule="exact"/>
              <w:jc w:val="both"/>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lang w:val="en-US" w:eastAsia="zh-CN"/>
              </w:rPr>
              <w:t>合规运营部职员</w:t>
            </w:r>
          </w:p>
        </w:tc>
        <w:tc>
          <w:tcPr>
            <w:tcW w:w="904" w:type="dxa"/>
            <w:vAlign w:val="center"/>
          </w:tcPr>
          <w:p>
            <w:pPr>
              <w:spacing w:before="190" w:after="190" w:line="300" w:lineRule="exact"/>
              <w:jc w:val="center"/>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lang w:val="en-US" w:eastAsia="zh-CN"/>
              </w:rPr>
              <w:t>1</w:t>
            </w:r>
          </w:p>
        </w:tc>
        <w:tc>
          <w:tcPr>
            <w:tcW w:w="4927" w:type="dxa"/>
            <w:vAlign w:val="center"/>
          </w:tcPr>
          <w:p>
            <w:pPr>
              <w:spacing w:before="120" w:after="120" w:line="300" w:lineRule="exact"/>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1.负责公司决策、经济合同和规章制度等事项的法律审核工作，以及开展重大项目的法律论证及法律风险审核；</w:t>
            </w:r>
          </w:p>
          <w:p>
            <w:pPr>
              <w:spacing w:before="120" w:after="120" w:line="300" w:lineRule="exact"/>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2.负责为公司日常管理事务提供法律咨询；</w:t>
            </w:r>
          </w:p>
          <w:p>
            <w:pPr>
              <w:spacing w:before="120" w:after="120" w:line="300" w:lineRule="exact"/>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3.参与处理公司的法律纠纷、诉讼事务以及其他重大的非诉讼业务处理工作；</w:t>
            </w:r>
          </w:p>
          <w:p>
            <w:pPr>
              <w:spacing w:before="120" w:after="120" w:line="300" w:lineRule="exact"/>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4.负责组织公司风险评估、跟踪监测及合规评价工作；</w:t>
            </w:r>
          </w:p>
          <w:p>
            <w:pPr>
              <w:spacing w:before="120" w:after="120" w:line="300" w:lineRule="exact"/>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5.负责撰写公司相关法律工作报告；</w:t>
            </w:r>
          </w:p>
          <w:p>
            <w:pPr>
              <w:spacing w:before="120" w:after="120" w:line="300" w:lineRule="exact"/>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6.完成部门领导交办的其他工作；</w:t>
            </w:r>
          </w:p>
          <w:p>
            <w:pPr>
              <w:spacing w:before="120" w:after="120" w:line="300" w:lineRule="exac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rPr>
              <w:t>7.具有良好学习能力、沟通能力和解决问题能力。</w:t>
            </w:r>
          </w:p>
        </w:tc>
        <w:tc>
          <w:tcPr>
            <w:tcW w:w="3808" w:type="dxa"/>
            <w:vAlign w:val="center"/>
          </w:tcPr>
          <w:p>
            <w:pPr>
              <w:spacing w:before="120" w:after="120" w:line="300" w:lineRule="exact"/>
              <w:rPr>
                <w:rFonts w:hint="default" w:ascii="Times New Roman" w:hAnsi="Times New Roman" w:eastAsia="仿宋_GB2312" w:cs="Times New Roman"/>
                <w:b w:val="0"/>
                <w:bCs/>
                <w:color w:val="auto"/>
                <w:kern w:val="0"/>
                <w:sz w:val="24"/>
                <w:szCs w:val="24"/>
                <w:highlight w:val="none"/>
                <w:lang w:eastAsia="zh-CN"/>
              </w:rPr>
            </w:pPr>
            <w:r>
              <w:rPr>
                <w:rFonts w:hint="default" w:ascii="Times New Roman" w:hAnsi="Times New Roman" w:eastAsia="仿宋_GB2312" w:cs="Times New Roman"/>
                <w:b w:val="0"/>
                <w:bCs/>
                <w:color w:val="auto"/>
                <w:kern w:val="0"/>
                <w:sz w:val="24"/>
                <w:szCs w:val="24"/>
                <w:highlight w:val="none"/>
                <w:lang w:val="en-US" w:eastAsia="zh-CN"/>
              </w:rPr>
              <w:t>1.35岁及以下，</w:t>
            </w:r>
            <w:r>
              <w:rPr>
                <w:rFonts w:hint="default" w:ascii="Times New Roman" w:hAnsi="Times New Roman" w:eastAsia="仿宋_GB2312" w:cs="Times New Roman"/>
                <w:b w:val="0"/>
                <w:bCs/>
                <w:color w:val="auto"/>
                <w:kern w:val="0"/>
                <w:sz w:val="24"/>
                <w:szCs w:val="24"/>
                <w:highlight w:val="none"/>
              </w:rPr>
              <w:t>本科及以上学历，</w:t>
            </w:r>
            <w:r>
              <w:rPr>
                <w:rFonts w:hint="default" w:ascii="Times New Roman" w:hAnsi="Times New Roman" w:eastAsia="仿宋_GB2312" w:cs="Times New Roman"/>
                <w:b w:val="0"/>
                <w:bCs/>
                <w:color w:val="auto"/>
                <w:kern w:val="0"/>
                <w:sz w:val="24"/>
                <w:szCs w:val="24"/>
                <w:highlight w:val="none"/>
                <w:lang w:eastAsia="zh-CN"/>
              </w:rPr>
              <w:t>取得学士学位，</w:t>
            </w:r>
            <w:r>
              <w:rPr>
                <w:rFonts w:hint="default" w:ascii="Times New Roman" w:hAnsi="Times New Roman" w:eastAsia="仿宋_GB2312" w:cs="Times New Roman"/>
                <w:b w:val="0"/>
                <w:bCs/>
                <w:color w:val="auto"/>
                <w:kern w:val="0"/>
                <w:sz w:val="24"/>
                <w:szCs w:val="24"/>
                <w:highlight w:val="none"/>
              </w:rPr>
              <w:t>2年</w:t>
            </w:r>
            <w:r>
              <w:rPr>
                <w:rFonts w:hint="default" w:ascii="Times New Roman" w:hAnsi="Times New Roman" w:eastAsia="仿宋_GB2312" w:cs="Times New Roman"/>
                <w:b w:val="0"/>
                <w:bCs/>
                <w:color w:val="auto"/>
                <w:kern w:val="0"/>
                <w:sz w:val="24"/>
                <w:szCs w:val="24"/>
                <w:highlight w:val="none"/>
                <w:lang w:eastAsia="zh-CN"/>
              </w:rPr>
              <w:t>及以上相关</w:t>
            </w:r>
            <w:r>
              <w:rPr>
                <w:rFonts w:hint="default" w:ascii="Times New Roman" w:hAnsi="Times New Roman" w:eastAsia="仿宋_GB2312" w:cs="Times New Roman"/>
                <w:b w:val="0"/>
                <w:bCs/>
                <w:color w:val="auto"/>
                <w:kern w:val="0"/>
                <w:sz w:val="24"/>
                <w:szCs w:val="24"/>
                <w:highlight w:val="none"/>
              </w:rPr>
              <w:t>工作经验</w:t>
            </w:r>
            <w:r>
              <w:rPr>
                <w:rFonts w:hint="default" w:ascii="Times New Roman" w:hAnsi="Times New Roman" w:eastAsia="仿宋_GB2312" w:cs="Times New Roman"/>
                <w:b w:val="0"/>
                <w:bCs/>
                <w:color w:val="auto"/>
                <w:kern w:val="0"/>
                <w:sz w:val="24"/>
                <w:szCs w:val="24"/>
                <w:highlight w:val="none"/>
                <w:lang w:eastAsia="zh-CN"/>
              </w:rPr>
              <w:t>，</w:t>
            </w:r>
            <w:r>
              <w:rPr>
                <w:rFonts w:hint="default" w:ascii="Times New Roman" w:hAnsi="Times New Roman" w:eastAsia="仿宋_GB2312" w:cs="Times New Roman"/>
                <w:b w:val="0"/>
                <w:bCs/>
                <w:color w:val="auto"/>
                <w:kern w:val="0"/>
                <w:sz w:val="24"/>
                <w:szCs w:val="24"/>
                <w:highlight w:val="none"/>
              </w:rPr>
              <w:t>法学、经济、管理等相关专业</w:t>
            </w:r>
            <w:r>
              <w:rPr>
                <w:rFonts w:hint="default" w:ascii="Times New Roman" w:hAnsi="Times New Roman" w:eastAsia="仿宋_GB2312" w:cs="Times New Roman"/>
                <w:b w:val="0"/>
                <w:bCs/>
                <w:color w:val="auto"/>
                <w:kern w:val="0"/>
                <w:sz w:val="24"/>
                <w:szCs w:val="24"/>
                <w:highlight w:val="none"/>
                <w:lang w:val="en-US" w:eastAsia="zh-CN"/>
              </w:rPr>
              <w:t>;</w:t>
            </w:r>
          </w:p>
          <w:p>
            <w:pPr>
              <w:spacing w:before="120" w:after="120" w:line="300" w:lineRule="exac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lang w:val="en-US" w:eastAsia="zh-CN"/>
              </w:rPr>
              <w:t>2.</w:t>
            </w:r>
            <w:r>
              <w:rPr>
                <w:rFonts w:hint="default" w:ascii="Times New Roman" w:hAnsi="Times New Roman" w:eastAsia="仿宋_GB2312" w:cs="Times New Roman"/>
                <w:b w:val="0"/>
                <w:bCs/>
                <w:color w:val="auto"/>
                <w:kern w:val="0"/>
                <w:sz w:val="24"/>
                <w:szCs w:val="24"/>
                <w:highlight w:val="none"/>
              </w:rPr>
              <w:t>熟悉法务工作、公司法务基本流程，具有企业合同管理、合规管理、投资并购、诉讼和法治宣传等实操工作经验的优先，持有法律职业资格C证、A证或律师证优先。</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b/>
                <w:bCs/>
                <w:color w:val="auto"/>
                <w:kern w:val="0"/>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val="en-US" w:eastAsia="zh-CN"/>
              </w:rPr>
              <w:t>5.4-7.0万/年，</w:t>
            </w:r>
            <w:r>
              <w:rPr>
                <w:rFonts w:hint="default" w:ascii="Times New Roman" w:hAnsi="Times New Roman" w:eastAsia="仿宋_GB2312" w:cs="Times New Roman"/>
                <w:color w:val="auto"/>
                <w:kern w:val="0"/>
                <w:sz w:val="24"/>
                <w:szCs w:val="24"/>
                <w:highlight w:val="none"/>
                <w:lang w:val="en-US" w:eastAsia="zh-CN"/>
              </w:rPr>
              <w:t>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单位</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b/>
                <w:color w:val="auto"/>
                <w:kern w:val="0"/>
                <w:sz w:val="24"/>
                <w:szCs w:val="24"/>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岗位职责</w:t>
            </w:r>
            <w:r>
              <w:rPr>
                <w:rFonts w:hint="default" w:ascii="Times New Roman" w:hAnsi="Times New Roman" w:eastAsia="仿宋_GB2312" w:cs="Times New Roman"/>
                <w:b/>
                <w:color w:val="auto"/>
                <w:kern w:val="0"/>
                <w:sz w:val="24"/>
                <w:szCs w:val="24"/>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bCs/>
                <w:color w:val="auto"/>
                <w:kern w:val="0"/>
                <w:sz w:val="24"/>
                <w:szCs w:val="24"/>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94"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b w:val="0"/>
                <w:bCs w:val="0"/>
                <w:color w:val="auto"/>
                <w:sz w:val="24"/>
                <w:szCs w:val="24"/>
                <w:highlight w:val="none"/>
                <w:lang w:val="en-US" w:eastAsia="zh-CN" w:bidi="ar"/>
              </w:rPr>
              <w:t>贺州</w:t>
            </w:r>
            <w:r>
              <w:rPr>
                <w:rFonts w:hint="default" w:ascii="Times New Roman" w:hAnsi="Times New Roman" w:eastAsia="仿宋_GB2312" w:cs="Times New Roman"/>
                <w:color w:val="auto"/>
                <w:sz w:val="24"/>
                <w:szCs w:val="24"/>
                <w:highlight w:val="none"/>
              </w:rPr>
              <w:t>新经济新业态创业投资基金有限公司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val="0"/>
                <w:bCs/>
                <w:color w:val="auto"/>
                <w:sz w:val="24"/>
                <w:szCs w:val="24"/>
                <w:highlight w:val="none"/>
                <w:shd w:val="clear" w:color="auto" w:fill="FFFFFF"/>
                <w:lang w:eastAsia="zh-CN"/>
              </w:rPr>
              <w:t>副总经理</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spacing w:before="120" w:after="120" w:line="300" w:lineRule="exact"/>
              <w:rPr>
                <w:rFonts w:hint="default" w:ascii="Times New Roman" w:hAnsi="Times New Roman" w:eastAsia="仿宋_GB2312" w:cs="Times New Roman"/>
                <w:b w:val="0"/>
                <w:bCs w:val="0"/>
                <w:color w:val="auto"/>
                <w:kern w:val="0"/>
                <w:sz w:val="24"/>
                <w:szCs w:val="24"/>
                <w:highlight w:val="none"/>
              </w:rPr>
            </w:pPr>
            <w:r>
              <w:rPr>
                <w:rFonts w:hint="default" w:ascii="Times New Roman" w:hAnsi="Times New Roman" w:eastAsia="仿宋_GB2312" w:cs="Times New Roman"/>
                <w:b w:val="0"/>
                <w:bCs w:val="0"/>
                <w:color w:val="auto"/>
                <w:kern w:val="0"/>
                <w:sz w:val="24"/>
                <w:szCs w:val="24"/>
                <w:highlight w:val="none"/>
                <w:lang w:val="en-US" w:eastAsia="zh-CN"/>
              </w:rPr>
              <w:t>1.</w:t>
            </w:r>
            <w:r>
              <w:rPr>
                <w:rFonts w:hint="default" w:ascii="Times New Roman" w:hAnsi="Times New Roman" w:eastAsia="仿宋_GB2312" w:cs="Times New Roman"/>
                <w:b w:val="0"/>
                <w:bCs w:val="0"/>
                <w:color w:val="auto"/>
                <w:kern w:val="0"/>
                <w:sz w:val="24"/>
                <w:szCs w:val="24"/>
                <w:highlight w:val="none"/>
              </w:rPr>
              <w:t>针对公司战略规划、年度经营计划、年度投资计划、人才培养计划</w:t>
            </w:r>
            <w:r>
              <w:rPr>
                <w:rFonts w:hint="default" w:ascii="Times New Roman" w:hAnsi="Times New Roman" w:eastAsia="仿宋_GB2312" w:cs="Times New Roman"/>
                <w:b w:val="0"/>
                <w:bCs w:val="0"/>
                <w:color w:val="auto"/>
                <w:kern w:val="0"/>
                <w:sz w:val="24"/>
                <w:szCs w:val="24"/>
                <w:highlight w:val="none"/>
                <w:lang w:eastAsia="zh-CN"/>
              </w:rPr>
              <w:t>、</w:t>
            </w:r>
            <w:r>
              <w:rPr>
                <w:rFonts w:hint="default" w:ascii="Times New Roman" w:hAnsi="Times New Roman" w:eastAsia="仿宋_GB2312" w:cs="Times New Roman"/>
                <w:b w:val="0"/>
                <w:bCs w:val="0"/>
                <w:color w:val="auto"/>
                <w:kern w:val="0"/>
                <w:sz w:val="24"/>
                <w:szCs w:val="24"/>
                <w:highlight w:val="none"/>
                <w:lang w:val="en-US" w:eastAsia="zh-CN"/>
              </w:rPr>
              <w:t>上级部门下达的考核任务</w:t>
            </w:r>
            <w:r>
              <w:rPr>
                <w:rFonts w:hint="default" w:ascii="Times New Roman" w:hAnsi="Times New Roman" w:eastAsia="仿宋_GB2312" w:cs="Times New Roman"/>
                <w:b w:val="0"/>
                <w:bCs w:val="0"/>
                <w:color w:val="auto"/>
                <w:kern w:val="0"/>
                <w:sz w:val="24"/>
                <w:szCs w:val="24"/>
                <w:highlight w:val="none"/>
              </w:rPr>
              <w:t>等，</w:t>
            </w:r>
            <w:r>
              <w:rPr>
                <w:rFonts w:hint="default" w:ascii="Times New Roman" w:hAnsi="Times New Roman" w:eastAsia="仿宋_GB2312" w:cs="Times New Roman"/>
                <w:b w:val="0"/>
                <w:bCs w:val="0"/>
                <w:color w:val="auto"/>
                <w:kern w:val="0"/>
                <w:sz w:val="24"/>
                <w:szCs w:val="24"/>
                <w:highlight w:val="none"/>
                <w:lang w:val="en-US" w:eastAsia="zh-CN"/>
              </w:rPr>
              <w:t>制定可行性实施方案并推进落实</w:t>
            </w:r>
            <w:r>
              <w:rPr>
                <w:rFonts w:hint="default" w:ascii="Times New Roman" w:hAnsi="Times New Roman" w:eastAsia="仿宋_GB2312" w:cs="Times New Roman"/>
                <w:b w:val="0"/>
                <w:bCs w:val="0"/>
                <w:color w:val="auto"/>
                <w:kern w:val="0"/>
                <w:sz w:val="24"/>
                <w:szCs w:val="24"/>
                <w:highlight w:val="none"/>
              </w:rPr>
              <w:t>。</w:t>
            </w:r>
          </w:p>
          <w:p>
            <w:pPr>
              <w:spacing w:before="120" w:after="120" w:line="300" w:lineRule="exact"/>
              <w:rPr>
                <w:rFonts w:hint="default" w:ascii="Times New Roman" w:hAnsi="Times New Roman" w:eastAsia="仿宋_GB2312" w:cs="Times New Roman"/>
                <w:b w:val="0"/>
                <w:bCs w:val="0"/>
                <w:color w:val="auto"/>
                <w:kern w:val="0"/>
                <w:sz w:val="24"/>
                <w:szCs w:val="24"/>
                <w:highlight w:val="none"/>
                <w:lang w:eastAsia="zh-CN"/>
              </w:rPr>
            </w:pPr>
            <w:r>
              <w:rPr>
                <w:rFonts w:hint="default" w:ascii="Times New Roman" w:hAnsi="Times New Roman" w:eastAsia="仿宋_GB2312" w:cs="Times New Roman"/>
                <w:b w:val="0"/>
                <w:bCs w:val="0"/>
                <w:color w:val="auto"/>
                <w:kern w:val="0"/>
                <w:sz w:val="24"/>
                <w:szCs w:val="24"/>
                <w:highlight w:val="none"/>
                <w:lang w:val="en-US" w:eastAsia="zh-CN"/>
              </w:rPr>
              <w:t>2</w:t>
            </w:r>
            <w:r>
              <w:rPr>
                <w:rFonts w:hint="default" w:ascii="Times New Roman" w:hAnsi="Times New Roman" w:eastAsia="仿宋_GB2312" w:cs="Times New Roman"/>
                <w:b w:val="0"/>
                <w:bCs w:val="0"/>
                <w:color w:val="auto"/>
                <w:kern w:val="0"/>
                <w:sz w:val="24"/>
                <w:szCs w:val="24"/>
                <w:highlight w:val="none"/>
              </w:rPr>
              <w:t>.按中国证券投资基金业协会等相关要求，聘任期内，严格按照中国证券投资基金业协会及相关法律法规的规定，合法合规组织实施基金管理业务及公司所管理基金产品的后续业务开展工作</w:t>
            </w:r>
            <w:r>
              <w:rPr>
                <w:rFonts w:hint="default" w:ascii="Times New Roman" w:hAnsi="Times New Roman" w:eastAsia="仿宋_GB2312" w:cs="Times New Roman"/>
                <w:b w:val="0"/>
                <w:bCs w:val="0"/>
                <w:color w:val="auto"/>
                <w:kern w:val="0"/>
                <w:sz w:val="24"/>
                <w:szCs w:val="24"/>
                <w:highlight w:val="none"/>
                <w:lang w:eastAsia="zh-CN"/>
              </w:rPr>
              <w:t>。</w:t>
            </w:r>
          </w:p>
          <w:p>
            <w:pPr>
              <w:spacing w:before="120" w:after="120" w:line="300" w:lineRule="exact"/>
              <w:rPr>
                <w:rFonts w:hint="default" w:ascii="Times New Roman" w:hAnsi="Times New Roman" w:eastAsia="仿宋_GB2312" w:cs="Times New Roman"/>
                <w:b w:val="0"/>
                <w:bCs w:val="0"/>
                <w:color w:val="auto"/>
                <w:kern w:val="0"/>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val="en-US" w:eastAsia="zh-CN"/>
              </w:rPr>
              <w:t>3</w:t>
            </w:r>
            <w:r>
              <w:rPr>
                <w:rFonts w:hint="default" w:ascii="Times New Roman" w:hAnsi="Times New Roman" w:eastAsia="仿宋_GB2312" w:cs="Times New Roman"/>
                <w:b w:val="0"/>
                <w:bCs w:val="0"/>
                <w:color w:val="auto"/>
                <w:kern w:val="0"/>
                <w:sz w:val="24"/>
                <w:szCs w:val="24"/>
                <w:highlight w:val="none"/>
              </w:rPr>
              <w:t>.完成上级监管部门交办的相关工作任务</w:t>
            </w:r>
            <w:r>
              <w:rPr>
                <w:rFonts w:hint="default" w:ascii="Times New Roman" w:hAnsi="Times New Roman" w:eastAsia="仿宋_GB2312" w:cs="Times New Roman"/>
                <w:b w:val="0"/>
                <w:bCs w:val="0"/>
                <w:color w:val="auto"/>
                <w:kern w:val="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p>
        </w:tc>
        <w:tc>
          <w:tcPr>
            <w:tcW w:w="3808" w:type="dxa"/>
            <w:vAlign w:val="center"/>
          </w:tcPr>
          <w:p>
            <w:pPr>
              <w:spacing w:before="120" w:after="120" w:line="300" w:lineRule="exact"/>
              <w:rPr>
                <w:rFonts w:hint="default" w:ascii="Times New Roman" w:hAnsi="Times New Roman" w:eastAsia="仿宋_GB2312" w:cs="Times New Roman"/>
                <w:b w:val="0"/>
                <w:bCs w:val="0"/>
                <w:color w:val="auto"/>
                <w:kern w:val="0"/>
                <w:sz w:val="24"/>
                <w:szCs w:val="24"/>
                <w:highlight w:val="none"/>
                <w:lang w:eastAsia="zh-CN"/>
              </w:rPr>
            </w:pPr>
            <w:r>
              <w:rPr>
                <w:rFonts w:hint="default" w:ascii="Times New Roman" w:hAnsi="Times New Roman" w:eastAsia="仿宋_GB2312" w:cs="Times New Roman"/>
                <w:b w:val="0"/>
                <w:bCs w:val="0"/>
                <w:color w:val="auto"/>
                <w:kern w:val="0"/>
                <w:sz w:val="24"/>
                <w:szCs w:val="24"/>
                <w:highlight w:val="none"/>
              </w:rPr>
              <w:t>1.</w:t>
            </w:r>
            <w:r>
              <w:rPr>
                <w:rFonts w:hint="default" w:ascii="Times New Roman" w:hAnsi="Times New Roman" w:eastAsia="仿宋_GB2312" w:cs="Times New Roman"/>
                <w:b w:val="0"/>
                <w:bCs w:val="0"/>
                <w:color w:val="auto"/>
                <w:kern w:val="0"/>
                <w:sz w:val="24"/>
                <w:szCs w:val="24"/>
                <w:highlight w:val="none"/>
                <w:lang w:val="en-US" w:eastAsia="zh-CN"/>
              </w:rPr>
              <w:t>45岁及以下，</w:t>
            </w:r>
            <w:r>
              <w:rPr>
                <w:rFonts w:hint="default" w:ascii="Times New Roman" w:hAnsi="Times New Roman" w:eastAsia="仿宋_GB2312" w:cs="Times New Roman"/>
                <w:b w:val="0"/>
                <w:bCs w:val="0"/>
                <w:color w:val="auto"/>
                <w:kern w:val="0"/>
                <w:sz w:val="24"/>
                <w:szCs w:val="24"/>
                <w:highlight w:val="none"/>
              </w:rPr>
              <w:t>本科及以上</w:t>
            </w:r>
            <w:r>
              <w:rPr>
                <w:rFonts w:hint="default" w:ascii="Times New Roman" w:hAnsi="Times New Roman" w:eastAsia="仿宋_GB2312" w:cs="Times New Roman"/>
                <w:b w:val="0"/>
                <w:bCs w:val="0"/>
                <w:color w:val="auto"/>
                <w:kern w:val="0"/>
                <w:sz w:val="24"/>
                <w:szCs w:val="24"/>
                <w:highlight w:val="none"/>
                <w:lang w:eastAsia="zh-CN"/>
              </w:rPr>
              <w:t>，取得</w:t>
            </w:r>
            <w:r>
              <w:rPr>
                <w:rFonts w:hint="default" w:ascii="Times New Roman" w:hAnsi="Times New Roman" w:eastAsia="仿宋_GB2312" w:cs="Times New Roman"/>
                <w:b w:val="0"/>
                <w:bCs w:val="0"/>
                <w:color w:val="auto"/>
                <w:kern w:val="0"/>
                <w:sz w:val="24"/>
                <w:szCs w:val="24"/>
                <w:highlight w:val="none"/>
              </w:rPr>
              <w:t>学士学位，经济学、金融学等相关专业</w:t>
            </w:r>
            <w:r>
              <w:rPr>
                <w:rFonts w:hint="default" w:ascii="Times New Roman" w:hAnsi="Times New Roman" w:eastAsia="仿宋_GB2312" w:cs="Times New Roman"/>
                <w:b w:val="0"/>
                <w:bCs w:val="0"/>
                <w:color w:val="auto"/>
                <w:kern w:val="0"/>
                <w:sz w:val="24"/>
                <w:szCs w:val="24"/>
                <w:highlight w:val="none"/>
                <w:lang w:eastAsia="zh-CN"/>
              </w:rPr>
              <w:t>。</w:t>
            </w:r>
            <w:r>
              <w:rPr>
                <w:rFonts w:hint="default" w:ascii="Times New Roman" w:hAnsi="Times New Roman" w:eastAsia="仿宋_GB2312" w:cs="Times New Roman"/>
                <w:b w:val="0"/>
                <w:bCs w:val="0"/>
                <w:color w:val="auto"/>
                <w:kern w:val="0"/>
                <w:sz w:val="24"/>
                <w:szCs w:val="24"/>
                <w:highlight w:val="none"/>
              </w:rPr>
              <w:t>持有基金从业资格，熟悉财务管理、证券投资基金业协会规章</w:t>
            </w:r>
            <w:r>
              <w:rPr>
                <w:rFonts w:hint="default" w:ascii="Times New Roman" w:hAnsi="Times New Roman" w:eastAsia="仿宋_GB2312" w:cs="Times New Roman"/>
                <w:b w:val="0"/>
                <w:bCs w:val="0"/>
                <w:color w:val="auto"/>
                <w:kern w:val="0"/>
                <w:sz w:val="24"/>
                <w:szCs w:val="24"/>
                <w:highlight w:val="none"/>
                <w:lang w:eastAsia="zh-CN"/>
              </w:rPr>
              <w:t>。</w:t>
            </w:r>
          </w:p>
          <w:p>
            <w:pPr>
              <w:spacing w:before="120" w:after="120" w:line="300" w:lineRule="exact"/>
              <w:rPr>
                <w:rFonts w:hint="default" w:ascii="Times New Roman" w:hAnsi="Times New Roman" w:eastAsia="仿宋_GB2312" w:cs="Times New Roman"/>
                <w:b w:val="0"/>
                <w:bCs w:val="0"/>
                <w:color w:val="auto"/>
                <w:kern w:val="0"/>
                <w:sz w:val="24"/>
                <w:szCs w:val="24"/>
                <w:highlight w:val="none"/>
              </w:rPr>
            </w:pPr>
            <w:r>
              <w:rPr>
                <w:rFonts w:hint="default" w:ascii="Times New Roman" w:hAnsi="Times New Roman" w:eastAsia="仿宋_GB2312" w:cs="Times New Roman"/>
                <w:b w:val="0"/>
                <w:bCs w:val="0"/>
                <w:color w:val="auto"/>
                <w:kern w:val="0"/>
                <w:sz w:val="24"/>
                <w:szCs w:val="24"/>
                <w:highlight w:val="none"/>
                <w:lang w:val="en-US" w:eastAsia="zh-CN"/>
              </w:rPr>
              <w:t>2.</w:t>
            </w:r>
            <w:r>
              <w:rPr>
                <w:rFonts w:hint="default" w:ascii="Times New Roman" w:hAnsi="Times New Roman" w:eastAsia="仿宋_GB2312" w:cs="Times New Roman"/>
                <w:b w:val="0"/>
                <w:bCs w:val="0"/>
                <w:color w:val="auto"/>
                <w:kern w:val="0"/>
                <w:sz w:val="24"/>
                <w:szCs w:val="24"/>
                <w:highlight w:val="none"/>
              </w:rPr>
              <w:t>具有私募基金产品管理经验，5年以上股权投资管理或相关产业管理等工作经验。</w:t>
            </w:r>
          </w:p>
          <w:p>
            <w:pPr>
              <w:spacing w:before="120" w:after="120" w:line="300" w:lineRule="exact"/>
              <w:rPr>
                <w:rFonts w:hint="default" w:ascii="Times New Roman" w:hAnsi="Times New Roman" w:eastAsia="仿宋_GB2312" w:cs="Times New Roman"/>
                <w:b w:val="0"/>
                <w:bCs w:val="0"/>
                <w:color w:val="auto"/>
                <w:kern w:val="0"/>
                <w:sz w:val="24"/>
                <w:szCs w:val="24"/>
                <w:highlight w:val="none"/>
              </w:rPr>
            </w:pPr>
            <w:r>
              <w:rPr>
                <w:rFonts w:hint="default" w:ascii="Times New Roman" w:hAnsi="Times New Roman" w:eastAsia="仿宋_GB2312" w:cs="Times New Roman"/>
                <w:b w:val="0"/>
                <w:bCs w:val="0"/>
                <w:color w:val="auto"/>
                <w:kern w:val="0"/>
                <w:sz w:val="24"/>
                <w:szCs w:val="24"/>
                <w:highlight w:val="none"/>
                <w:lang w:val="en-US" w:eastAsia="zh-CN"/>
              </w:rPr>
              <w:t>3</w:t>
            </w:r>
            <w:r>
              <w:rPr>
                <w:rFonts w:hint="default" w:ascii="Times New Roman" w:hAnsi="Times New Roman" w:eastAsia="仿宋_GB2312" w:cs="Times New Roman"/>
                <w:b w:val="0"/>
                <w:bCs w:val="0"/>
                <w:color w:val="auto"/>
                <w:kern w:val="0"/>
                <w:sz w:val="24"/>
                <w:szCs w:val="24"/>
                <w:highlight w:val="none"/>
              </w:rPr>
              <w:t>.具有符合要求的投资管理业绩，如</w:t>
            </w:r>
            <w:r>
              <w:rPr>
                <w:rFonts w:hint="default" w:ascii="Times New Roman" w:hAnsi="Times New Roman" w:eastAsia="仿宋_GB2312" w:cs="Times New Roman"/>
                <w:b w:val="0"/>
                <w:bCs w:val="0"/>
                <w:color w:val="auto"/>
                <w:kern w:val="0"/>
                <w:sz w:val="24"/>
                <w:szCs w:val="24"/>
                <w:highlight w:val="none"/>
                <w:lang w:val="en-US" w:eastAsia="zh-CN"/>
              </w:rPr>
              <w:t>最近10年内连续2年以上的投资业绩，</w:t>
            </w:r>
            <w:r>
              <w:rPr>
                <w:rFonts w:hint="default" w:ascii="Times New Roman" w:hAnsi="Times New Roman" w:eastAsia="仿宋_GB2312" w:cs="Times New Roman"/>
                <w:b w:val="0"/>
                <w:bCs w:val="0"/>
                <w:color w:val="auto"/>
                <w:kern w:val="0"/>
                <w:sz w:val="24"/>
                <w:szCs w:val="24"/>
                <w:highlight w:val="none"/>
              </w:rPr>
              <w:t>单只产品或者单个账户的管理规模不低于2000万元。</w:t>
            </w:r>
            <w:r>
              <w:rPr>
                <w:rFonts w:hint="default" w:ascii="Times New Roman" w:hAnsi="Times New Roman" w:eastAsia="仿宋_GB2312" w:cs="Times New Roman"/>
                <w:b w:val="0"/>
                <w:bCs w:val="0"/>
                <w:color w:val="auto"/>
                <w:kern w:val="0"/>
                <w:sz w:val="24"/>
                <w:szCs w:val="24"/>
                <w:highlight w:val="none"/>
                <w:lang w:val="en-US" w:eastAsia="zh-CN"/>
              </w:rPr>
              <w:t>最近10年内</w:t>
            </w:r>
            <w:r>
              <w:rPr>
                <w:rFonts w:hint="default" w:ascii="Times New Roman" w:hAnsi="Times New Roman" w:eastAsia="仿宋_GB2312" w:cs="Times New Roman"/>
                <w:b w:val="0"/>
                <w:bCs w:val="0"/>
                <w:color w:val="auto"/>
                <w:kern w:val="0"/>
                <w:sz w:val="24"/>
                <w:szCs w:val="24"/>
                <w:highlight w:val="none"/>
              </w:rPr>
              <w:t>至少2起</w:t>
            </w:r>
            <w:r>
              <w:rPr>
                <w:rFonts w:hint="default" w:ascii="Times New Roman" w:hAnsi="Times New Roman" w:eastAsia="仿宋_GB2312" w:cs="Times New Roman"/>
                <w:b w:val="0"/>
                <w:bCs w:val="0"/>
                <w:color w:val="auto"/>
                <w:kern w:val="0"/>
                <w:sz w:val="24"/>
                <w:szCs w:val="24"/>
                <w:highlight w:val="none"/>
                <w:lang w:val="en-US" w:eastAsia="zh-CN"/>
              </w:rPr>
              <w:t>主导</w:t>
            </w:r>
            <w:r>
              <w:rPr>
                <w:rFonts w:hint="default" w:ascii="Times New Roman" w:hAnsi="Times New Roman" w:eastAsia="仿宋_GB2312" w:cs="Times New Roman"/>
                <w:b w:val="0"/>
                <w:bCs w:val="0"/>
                <w:color w:val="auto"/>
                <w:kern w:val="0"/>
                <w:sz w:val="24"/>
                <w:szCs w:val="24"/>
                <w:highlight w:val="none"/>
              </w:rPr>
              <w:t>投资于未上市企业股权的项目经验，投资金额合计不低于3000万元，且至少应有1起项目通过首次公开发行股权并上市、股权并购或者股权转让等方式退出。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b w:val="0"/>
                <w:bCs w:val="0"/>
                <w:color w:val="auto"/>
                <w:kern w:val="0"/>
                <w:sz w:val="24"/>
                <w:szCs w:val="24"/>
                <w:highlight w:val="none"/>
                <w:lang w:val="en-US" w:eastAsia="zh-CN"/>
              </w:rPr>
              <w:t>4.</w:t>
            </w:r>
            <w:r>
              <w:rPr>
                <w:rFonts w:hint="default" w:ascii="Times New Roman" w:hAnsi="Times New Roman" w:eastAsia="仿宋_GB2312" w:cs="Times New Roman"/>
                <w:b w:val="0"/>
                <w:bCs w:val="0"/>
                <w:color w:val="auto"/>
                <w:kern w:val="0"/>
                <w:sz w:val="24"/>
                <w:szCs w:val="24"/>
                <w:highlight w:val="none"/>
              </w:rPr>
              <w:t>具有相当职位管理经验</w:t>
            </w:r>
            <w:r>
              <w:rPr>
                <w:rFonts w:hint="default" w:ascii="Times New Roman" w:hAnsi="Times New Roman" w:eastAsia="仿宋_GB2312" w:cs="Times New Roman"/>
                <w:b w:val="0"/>
                <w:bCs w:val="0"/>
                <w:color w:val="auto"/>
                <w:kern w:val="0"/>
                <w:sz w:val="24"/>
                <w:szCs w:val="24"/>
                <w:highlight w:val="none"/>
                <w:lang w:eastAsia="zh-CN"/>
              </w:rPr>
              <w:t>，</w:t>
            </w:r>
            <w:r>
              <w:rPr>
                <w:rFonts w:hint="default" w:ascii="Times New Roman" w:hAnsi="Times New Roman" w:eastAsia="仿宋_GB2312" w:cs="Times New Roman"/>
                <w:b w:val="0"/>
                <w:bCs w:val="0"/>
                <w:color w:val="auto"/>
                <w:kern w:val="0"/>
                <w:sz w:val="24"/>
                <w:szCs w:val="24"/>
                <w:highlight w:val="none"/>
                <w:lang w:val="en-US" w:eastAsia="zh-CN"/>
              </w:rPr>
              <w:t>良好的职业素养及身心素质</w:t>
            </w:r>
            <w:r>
              <w:rPr>
                <w:rFonts w:hint="default" w:ascii="Times New Roman" w:hAnsi="Times New Roman" w:eastAsia="仿宋_GB2312" w:cs="Times New Roman"/>
                <w:b w:val="0"/>
                <w:bCs w:val="0"/>
                <w:color w:val="auto"/>
                <w:kern w:val="0"/>
                <w:sz w:val="24"/>
                <w:szCs w:val="24"/>
                <w:highlight w:val="none"/>
              </w:rPr>
              <w:t>。</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val="en-US" w:eastAsia="zh-CN"/>
              </w:rPr>
              <w:t>19-21万/年，</w:t>
            </w:r>
            <w:r>
              <w:rPr>
                <w:rFonts w:hint="default" w:ascii="Times New Roman" w:hAnsi="Times New Roman" w:eastAsia="仿宋_GB2312" w:cs="Times New Roman"/>
                <w:color w:val="auto"/>
                <w:kern w:val="0"/>
                <w:sz w:val="24"/>
                <w:szCs w:val="24"/>
                <w:highlight w:val="none"/>
                <w:lang w:val="en-US" w:eastAsia="zh-CN"/>
              </w:rPr>
              <w:t>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4"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val="0"/>
                <w:color w:val="auto"/>
                <w:sz w:val="24"/>
                <w:szCs w:val="24"/>
                <w:highlight w:val="none"/>
                <w:lang w:val="en-US" w:eastAsia="zh-CN" w:bidi="ar"/>
              </w:rPr>
            </w:pPr>
            <w:r>
              <w:rPr>
                <w:rFonts w:hint="default" w:ascii="Times New Roman" w:hAnsi="Times New Roman" w:eastAsia="仿宋_GB2312" w:cs="Times New Roman"/>
                <w:b/>
                <w:color w:val="auto"/>
                <w:kern w:val="0"/>
                <w:sz w:val="24"/>
                <w:szCs w:val="24"/>
                <w:highlight w:val="none"/>
              </w:rPr>
              <w:t>单位</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sz w:val="24"/>
                <w:szCs w:val="24"/>
                <w:highlight w:val="none"/>
                <w:shd w:val="clear" w:color="auto" w:fill="FFFFFF"/>
                <w:lang w:val="en-US" w:eastAsia="zh-CN"/>
              </w:rPr>
            </w:pPr>
            <w:r>
              <w:rPr>
                <w:rFonts w:hint="default" w:ascii="Times New Roman" w:hAnsi="Times New Roman" w:eastAsia="仿宋_GB2312" w:cs="Times New Roman"/>
                <w:b/>
                <w:color w:val="auto"/>
                <w:kern w:val="0"/>
                <w:sz w:val="24"/>
                <w:szCs w:val="24"/>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color w:val="auto"/>
                <w:kern w:val="0"/>
                <w:sz w:val="24"/>
                <w:szCs w:val="24"/>
                <w:highlight w:val="none"/>
              </w:rPr>
              <w:t>岗位职责</w:t>
            </w:r>
            <w:r>
              <w:rPr>
                <w:rFonts w:hint="default" w:ascii="Times New Roman" w:hAnsi="Times New Roman" w:eastAsia="仿宋_GB2312" w:cs="Times New Roman"/>
                <w:b/>
                <w:color w:val="auto"/>
                <w:kern w:val="0"/>
                <w:sz w:val="24"/>
                <w:szCs w:val="24"/>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bCs/>
                <w:color w:val="auto"/>
                <w:kern w:val="0"/>
                <w:sz w:val="24"/>
                <w:szCs w:val="24"/>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9"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5</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b w:val="0"/>
                <w:bCs w:val="0"/>
                <w:color w:val="auto"/>
                <w:sz w:val="24"/>
                <w:szCs w:val="24"/>
                <w:highlight w:val="none"/>
                <w:lang w:val="en-US" w:eastAsia="zh-CN" w:bidi="ar"/>
              </w:rPr>
              <w:t>贺州</w:t>
            </w:r>
            <w:r>
              <w:rPr>
                <w:rFonts w:hint="default" w:ascii="Times New Roman" w:hAnsi="Times New Roman" w:eastAsia="仿宋_GB2312" w:cs="Times New Roman"/>
                <w:color w:val="auto"/>
                <w:sz w:val="24"/>
                <w:szCs w:val="24"/>
                <w:highlight w:val="none"/>
              </w:rPr>
              <w:t>新经济新业态创业投资基金有限公司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val="0"/>
                <w:bCs/>
                <w:color w:val="auto"/>
                <w:sz w:val="24"/>
                <w:szCs w:val="24"/>
                <w:highlight w:val="none"/>
                <w:shd w:val="clear" w:color="auto" w:fill="FFFFFF"/>
                <w:lang w:val="en-US" w:eastAsia="zh-CN"/>
              </w:rPr>
              <w:t>投资助理</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1.协助部门完成对拟投资项目的信息收集，参与项目前期立项、尽职调查等，编制调研报告、可行性研究报告、投资方案等，配合部门完成项目前期投资工作；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2.配合做好已投项目的过程跟踪及投后管理工作。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3.配合完成公司及上级管理部门下达的工作任务。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kern w:val="0"/>
                <w:sz w:val="24"/>
                <w:szCs w:val="24"/>
                <w:highlight w:val="none"/>
                <w:lang w:val="en-US" w:eastAsia="zh-CN"/>
              </w:rPr>
            </w:pP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1.35岁以下，本科及以上学历，取得学士学位，经济、金融、工商管理、财务等相关专业，具有1年以上投资相关工作经验的优先。</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2.具有较强的调研能力和项目分析能力，写作能力，沟通能力。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3.具有责任心，上进心。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4.具有基金从业资格优先。</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4.2-6万元/年，五险一金，津补贴及福利，享受国家法定节假日、带薪年休假。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9"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6</w:t>
            </w:r>
          </w:p>
        </w:tc>
        <w:tc>
          <w:tcPr>
            <w:tcW w:w="895" w:type="dxa"/>
            <w:vAlign w:val="center"/>
          </w:tcPr>
          <w:p>
            <w:pPr>
              <w:spacing w:line="300" w:lineRule="exact"/>
              <w:jc w:val="center"/>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lang w:eastAsia="zh-CN"/>
              </w:rPr>
              <w:t>贺州新经济新业态创业投资基金有限公司</w:t>
            </w:r>
          </w:p>
        </w:tc>
        <w:tc>
          <w:tcPr>
            <w:tcW w:w="1436" w:type="dxa"/>
            <w:vAlign w:val="center"/>
          </w:tcPr>
          <w:p>
            <w:pPr>
              <w:spacing w:line="300" w:lineRule="exact"/>
              <w:jc w:val="center"/>
              <w:rPr>
                <w:rFonts w:hint="default" w:ascii="Times New Roman" w:hAnsi="Times New Roman" w:eastAsia="仿宋_GB2312" w:cs="Times New Roman"/>
                <w:b w:val="0"/>
                <w:bCs/>
                <w:color w:val="auto"/>
                <w:sz w:val="24"/>
                <w:szCs w:val="24"/>
                <w:highlight w:val="none"/>
                <w:shd w:val="clear" w:color="auto" w:fill="FFFFFF"/>
                <w:lang w:val="en-US" w:eastAsia="zh-CN"/>
              </w:rPr>
            </w:pPr>
            <w:r>
              <w:rPr>
                <w:rFonts w:hint="default" w:ascii="Times New Roman" w:hAnsi="Times New Roman" w:eastAsia="仿宋_GB2312" w:cs="Times New Roman"/>
                <w:color w:val="auto"/>
                <w:kern w:val="0"/>
                <w:sz w:val="24"/>
                <w:szCs w:val="24"/>
                <w:highlight w:val="none"/>
                <w:lang w:val="en-US" w:eastAsia="zh-CN"/>
              </w:rPr>
              <w:t>综合管理部信息披露专员</w:t>
            </w:r>
          </w:p>
        </w:tc>
        <w:tc>
          <w:tcPr>
            <w:tcW w:w="904" w:type="dxa"/>
            <w:vAlign w:val="center"/>
          </w:tcPr>
          <w:p>
            <w:pPr>
              <w:spacing w:before="190" w:after="190" w:line="300" w:lineRule="exact"/>
              <w:ind w:firstLine="228" w:firstLineChars="95"/>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1.根据中国证券投资基金业协会对私募基金备案系统及公司信息披露制度等相关要求,在规定的时间内、在基金业协会指定的私募基金备案系统、以规定的披露方式向投资者公布基金定期披露信息、定期更新信息及重大事项信息；</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2.配合本部门完成日常管理事务；</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3.协助各部门完成公司下达的工作任务；</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bidi="ar-SA"/>
              </w:rPr>
              <w:t>4.完成领导交办的其他工作。</w:t>
            </w:r>
          </w:p>
        </w:tc>
        <w:tc>
          <w:tcPr>
            <w:tcW w:w="3808" w:type="dxa"/>
            <w:vAlign w:val="center"/>
          </w:tcPr>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1.35岁以下，本科及以上学历，法学、会计学、经济学等专业；</w:t>
            </w:r>
          </w:p>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2.具有基金从业资格；</w:t>
            </w:r>
          </w:p>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3.具有私募投资基金信息披露工作经验及熟悉中国证券投资基金业协会信息披露制度要求者优先；</w:t>
            </w:r>
          </w:p>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4.责任心强，工作严谨认真，具有良好的职业素养；</w:t>
            </w:r>
          </w:p>
          <w:p>
            <w:pPr>
              <w:spacing w:line="300" w:lineRule="exact"/>
              <w:jc w:val="lef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5.具备扎实的文字功底和公文写作能力，突发事件应急处理能力，能独立编写信息披露报告。</w:t>
            </w:r>
          </w:p>
        </w:tc>
        <w:tc>
          <w:tcPr>
            <w:tcW w:w="1418" w:type="dxa"/>
            <w:vAlign w:val="center"/>
          </w:tcPr>
          <w:p>
            <w:pPr>
              <w:spacing w:line="300" w:lineRule="exac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4.2-6万/年，五险一金，津补贴及福利，享受国家法定节假日、带薪年休假。</w:t>
            </w:r>
          </w:p>
          <w:p>
            <w:pPr>
              <w:spacing w:line="300" w:lineRule="exact"/>
              <w:rPr>
                <w:rFonts w:hint="default" w:ascii="Times New Roman" w:hAnsi="Times New Roman" w:eastAsia="仿宋_GB2312" w:cs="Times New Roman"/>
                <w:color w:val="auto"/>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0"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color w:val="auto"/>
                <w:kern w:val="0"/>
                <w:sz w:val="24"/>
                <w:szCs w:val="24"/>
                <w:highlight w:val="none"/>
              </w:rPr>
              <w:t>单位</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color w:val="auto"/>
                <w:kern w:val="0"/>
                <w:sz w:val="24"/>
                <w:szCs w:val="24"/>
                <w:highlight w:val="none"/>
              </w:rPr>
              <w:t>岗位职责</w:t>
            </w:r>
            <w:r>
              <w:rPr>
                <w:rFonts w:hint="default" w:ascii="Times New Roman" w:hAnsi="Times New Roman" w:eastAsia="仿宋_GB2312" w:cs="Times New Roman"/>
                <w:b/>
                <w:color w:val="auto"/>
                <w:kern w:val="0"/>
                <w:sz w:val="24"/>
                <w:szCs w:val="24"/>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bCs/>
                <w:color w:val="auto"/>
                <w:kern w:val="0"/>
                <w:sz w:val="24"/>
                <w:szCs w:val="24"/>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7</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color w:val="auto"/>
                <w:sz w:val="24"/>
                <w:szCs w:val="24"/>
                <w:highlight w:val="none"/>
                <w:lang w:eastAsia="zh-CN"/>
              </w:rPr>
              <w:t>广西梧州大酒店有限责任公司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综合部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副主任</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28" w:firstLineChars="95"/>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pStyle w:val="2"/>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起草和修改报告、文稿等；</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及时准确的更新员工通讯录；管理公司网络、邮箱；</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负责日常办公用品采购、发放、登记管理，办公室设备管理；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订阅年度报刊杂志，收发日常报刊杂志及交换邮件；</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员工考勤系统维护、考勤统计及外出人员管理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保证前台所需物资的充足（如水、纸、设备、耗材及报销单据表格等）及费用结算</w:t>
            </w:r>
            <w:r>
              <w:rPr>
                <w:rFonts w:hint="default" w:ascii="Times New Roman" w:hAnsi="Times New Roman" w:eastAsia="仿宋_GB2312" w:cs="Times New Roman"/>
                <w:color w:val="auto"/>
                <w:sz w:val="24"/>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7.党务日常工作。</w:t>
            </w:r>
          </w:p>
        </w:tc>
        <w:tc>
          <w:tcPr>
            <w:tcW w:w="3808" w:type="dxa"/>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default" w:ascii="Times New Roman" w:hAnsi="Times New Roman" w:eastAsia="仿宋_GB2312" w:cs="Times New Roman"/>
                <w:color w:val="auto"/>
                <w:sz w:val="24"/>
                <w:szCs w:val="24"/>
                <w:highlight w:val="none"/>
                <w:lang w:val="en-US" w:eastAsia="zh-CN"/>
              </w:rPr>
              <w:t>.35岁以下，</w:t>
            </w:r>
            <w:r>
              <w:rPr>
                <w:rFonts w:hint="default" w:ascii="Times New Roman" w:hAnsi="Times New Roman" w:eastAsia="仿宋_GB2312" w:cs="Times New Roman"/>
                <w:color w:val="auto"/>
                <w:sz w:val="24"/>
                <w:szCs w:val="24"/>
                <w:highlight w:val="none"/>
                <w:lang w:eastAsia="zh-CN"/>
              </w:rPr>
              <w:t>汉语言文学</w:t>
            </w:r>
            <w:r>
              <w:rPr>
                <w:rFonts w:hint="default" w:ascii="Times New Roman" w:hAnsi="Times New Roman" w:eastAsia="仿宋_GB2312" w:cs="Times New Roman"/>
                <w:color w:val="auto"/>
                <w:sz w:val="24"/>
                <w:szCs w:val="24"/>
                <w:highlight w:val="none"/>
              </w:rPr>
              <w:t>、文秘、新闻</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行政管理等相关专业本科</w:t>
            </w:r>
            <w:r>
              <w:rPr>
                <w:rFonts w:hint="default" w:ascii="Times New Roman" w:hAnsi="Times New Roman" w:eastAsia="仿宋_GB2312" w:cs="Times New Roman"/>
                <w:color w:val="auto"/>
                <w:sz w:val="24"/>
                <w:szCs w:val="24"/>
                <w:highlight w:val="none"/>
                <w:lang w:eastAsia="zh-CN"/>
              </w:rPr>
              <w:t>及</w:t>
            </w:r>
            <w:r>
              <w:rPr>
                <w:rFonts w:hint="default" w:ascii="Times New Roman" w:hAnsi="Times New Roman" w:eastAsia="仿宋_GB2312" w:cs="Times New Roman"/>
                <w:color w:val="auto"/>
                <w:sz w:val="24"/>
                <w:szCs w:val="24"/>
                <w:highlight w:val="none"/>
              </w:rPr>
              <w:t>以上学历</w:t>
            </w:r>
            <w:r>
              <w:rPr>
                <w:rFonts w:hint="default" w:ascii="Times New Roman" w:hAnsi="Times New Roman" w:eastAsia="仿宋_GB2312" w:cs="Times New Roman"/>
                <w:color w:val="auto"/>
                <w:sz w:val="24"/>
                <w:szCs w:val="24"/>
                <w:highlight w:val="none"/>
                <w:lang w:eastAsia="zh-CN"/>
              </w:rPr>
              <w:t>，取得学士学位</w:t>
            </w:r>
            <w:r>
              <w:rPr>
                <w:rFonts w:hint="default" w:ascii="Times New Roman" w:hAnsi="Times New Roman" w:eastAsia="仿宋_GB2312" w:cs="Times New Roman"/>
                <w:color w:val="auto"/>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w:t>
            </w:r>
            <w:r>
              <w:rPr>
                <w:rFonts w:hint="default" w:ascii="Times New Roman" w:hAnsi="Times New Roman" w:eastAsia="仿宋_GB2312" w:cs="Times New Roman"/>
                <w:color w:val="auto"/>
                <w:sz w:val="24"/>
                <w:szCs w:val="24"/>
                <w:highlight w:val="none"/>
                <w:lang w:val="en-US" w:eastAsia="zh-CN"/>
              </w:rPr>
              <w:t>.具有</w:t>
            </w:r>
            <w:r>
              <w:rPr>
                <w:rFonts w:hint="default" w:ascii="Times New Roman" w:hAnsi="Times New Roman" w:eastAsia="仿宋_GB2312" w:cs="Times New Roman"/>
                <w:color w:val="auto"/>
                <w:sz w:val="24"/>
                <w:szCs w:val="24"/>
                <w:highlight w:val="none"/>
              </w:rPr>
              <w:t>相关工作经验</w:t>
            </w:r>
            <w:r>
              <w:rPr>
                <w:rFonts w:hint="default" w:ascii="Times New Roman" w:hAnsi="Times New Roman" w:eastAsia="仿宋_GB2312" w:cs="Times New Roman"/>
                <w:color w:val="auto"/>
                <w:sz w:val="24"/>
                <w:szCs w:val="24"/>
                <w:highlight w:val="none"/>
                <w:lang w:eastAsia="zh-CN"/>
              </w:rPr>
              <w:t>者优先</w:t>
            </w:r>
            <w:r>
              <w:rPr>
                <w:rFonts w:hint="default" w:ascii="Times New Roman" w:hAnsi="Times New Roman" w:eastAsia="仿宋_GB2312" w:cs="Times New Roman"/>
                <w:color w:val="auto"/>
                <w:sz w:val="24"/>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熟悉办公室行政管理知识及工作流程，熟悉公文写作格式，具备基本商务信函写作能力，熟练运用</w:t>
            </w:r>
            <w:r>
              <w:rPr>
                <w:rFonts w:hint="default" w:ascii="Times New Roman" w:hAnsi="Times New Roman" w:eastAsia="仿宋_GB2312" w:cs="Times New Roman"/>
                <w:color w:val="auto"/>
                <w:kern w:val="0"/>
                <w:sz w:val="24"/>
                <w:szCs w:val="24"/>
                <w:highlight w:val="none"/>
                <w:lang w:val="en-US" w:eastAsia="zh-CN"/>
              </w:rPr>
              <w:t>Office</w:t>
            </w:r>
            <w:r>
              <w:rPr>
                <w:rFonts w:hint="default" w:ascii="Times New Roman" w:hAnsi="Times New Roman" w:eastAsia="仿宋_GB2312" w:cs="Times New Roman"/>
                <w:color w:val="auto"/>
                <w:sz w:val="24"/>
                <w:szCs w:val="24"/>
                <w:highlight w:val="none"/>
              </w:rPr>
              <w:t>等办公软件；</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rPr>
              <w:t>4</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工作仔细认真、责任心强、为人正直，具备较强的书面和口头表达能力</w:t>
            </w:r>
            <w:r>
              <w:rPr>
                <w:rFonts w:hint="default" w:ascii="Times New Roman" w:hAnsi="Times New Roman" w:eastAsia="仿宋_GB2312" w:cs="Times New Roman"/>
                <w:color w:val="auto"/>
                <w:sz w:val="24"/>
                <w:szCs w:val="24"/>
                <w:highlight w:val="none"/>
                <w:lang w:eastAsia="zh-CN"/>
              </w:rPr>
              <w:t>。</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4.8-7万/年，五险一金，津补贴及福利，享受国家法定节假日、带薪年休假。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0"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8</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kern w:val="0"/>
                <w:sz w:val="24"/>
                <w:szCs w:val="24"/>
                <w:highlight w:val="none"/>
                <w:lang w:eastAsia="zh-CN"/>
              </w:rPr>
              <w:t>贺州市贺发工程咨询有限公司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val="0"/>
                <w:bCs/>
                <w:color w:val="auto"/>
                <w:sz w:val="24"/>
                <w:szCs w:val="24"/>
                <w:highlight w:val="none"/>
                <w:shd w:val="clear" w:color="auto" w:fill="FFFFFF"/>
                <w:lang w:val="en-US" w:eastAsia="zh-CN"/>
              </w:rPr>
            </w:pPr>
            <w:r>
              <w:rPr>
                <w:rFonts w:hint="default" w:ascii="Times New Roman" w:hAnsi="Times New Roman" w:eastAsia="仿宋_GB2312" w:cs="Times New Roman"/>
                <w:b w:val="0"/>
                <w:bCs/>
                <w:color w:val="auto"/>
                <w:sz w:val="24"/>
                <w:szCs w:val="24"/>
                <w:highlight w:val="none"/>
                <w:shd w:val="clear" w:color="auto" w:fill="FFFFFF"/>
                <w:lang w:val="en-US" w:eastAsia="zh-CN"/>
              </w:rPr>
              <w:t>咨询部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val="0"/>
                <w:bCs/>
                <w:color w:val="auto"/>
                <w:sz w:val="24"/>
                <w:szCs w:val="24"/>
                <w:highlight w:val="none"/>
                <w:shd w:val="clear" w:color="auto" w:fill="FFFFFF"/>
                <w:lang w:val="en-US" w:eastAsia="zh-CN"/>
              </w:rPr>
              <w:t>主管</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1.负责项目前期相关报告的编制工作，包括项目规划、项目建议书、可研、实施方案、水保、节能、社稳等报告编制及评估工作；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2.负责公司咨询文件的技术监督、报告审核等工作。</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1.40岁及以下，本科及以上学历，工学、管理学等相关专业相关专业；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val="en-US" w:eastAsia="zh-CN"/>
              </w:rPr>
              <w:t>2.从事项目前期报告编制工作3年以上，能独立编制相关咨询文件，具有咨询工程师（建筑或市政专业）执业资格证书者或高级工程师职称（房建或市政专业）者优先。特别优秀者可适当放宽条件。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5.4-15万/年，五险一金，津补贴及福利，享受国家法定节假日、带薪年休假。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5"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b/>
                <w:color w:val="auto"/>
                <w:kern w:val="0"/>
                <w:sz w:val="24"/>
                <w:szCs w:val="24"/>
                <w:highlight w:val="none"/>
              </w:rPr>
              <w:t>单位</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color w:val="auto"/>
                <w:kern w:val="0"/>
                <w:sz w:val="24"/>
                <w:szCs w:val="24"/>
                <w:highlight w:val="none"/>
              </w:rPr>
              <w:t>岗位职责</w:t>
            </w:r>
            <w:r>
              <w:rPr>
                <w:rFonts w:hint="default" w:ascii="Times New Roman" w:hAnsi="Times New Roman" w:eastAsia="仿宋_GB2312" w:cs="Times New Roman"/>
                <w:b/>
                <w:color w:val="auto"/>
                <w:kern w:val="0"/>
                <w:sz w:val="24"/>
                <w:szCs w:val="24"/>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bCs/>
                <w:color w:val="auto"/>
                <w:kern w:val="0"/>
                <w:sz w:val="24"/>
                <w:szCs w:val="24"/>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9"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9</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color w:val="auto"/>
                <w:sz w:val="24"/>
                <w:szCs w:val="24"/>
                <w:highlight w:val="none"/>
                <w:lang w:val="en-US" w:eastAsia="zh-CN"/>
              </w:rPr>
              <w:t>广西云贺投资开发有限公司</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eastAsia="zh-CN"/>
              </w:rPr>
              <w:t>安全管理部经理</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w:t>
            </w:r>
          </w:p>
        </w:tc>
        <w:tc>
          <w:tcPr>
            <w:tcW w:w="4927" w:type="dxa"/>
            <w:vAlign w:val="center"/>
          </w:tcPr>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1.积极宣传和认真贯彻国家有关安全生产方针、政策、法规以及公司、矿山相关安全制度，推动公司、矿山的安全生产工作顺利开展；</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2.经常深入现场进行安全检查，发现危及员工人身安全的隐患，有权采取必要防范措施，令其停止作业并及时向有关领导报告，有权制止“违章作业”，有权纠正“违章指挥”；</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3.对矿山施工的全过程进行监督，开展定期和不定期的安全检查，对查出的问题进行登记、上报，并督促按期解决；</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4.督促检查员工劳动防护用品正确使用和防护用品及时发放；</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5.建立健全安全管理内业资料和职业安全健康及环境危害因素识别台账，准确及时上报各种报表和反馈事故隐患整改情况；</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6.检查各项管理方案、应急预案和组织机构、资源配备的落实情况，实施演练；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rPr>
              <w:t>7.完成领导交办发其他工作。</w:t>
            </w:r>
          </w:p>
        </w:tc>
        <w:tc>
          <w:tcPr>
            <w:tcW w:w="3808" w:type="dxa"/>
            <w:vAlign w:val="center"/>
          </w:tcPr>
          <w:p>
            <w:pPr>
              <w:spacing w:line="300" w:lineRule="exact"/>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1.本科及以上学历，矿业类、安全工程类或建筑工程类专业；</w:t>
            </w:r>
          </w:p>
          <w:p>
            <w:pPr>
              <w:pStyle w:val="2"/>
              <w:ind w:left="0" w:leftChars="0" w:firstLine="0" w:firstLineChars="0"/>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2.具备金属非金属矿山安全专业注册安全工程师证书；</w:t>
            </w:r>
          </w:p>
          <w:p>
            <w:pPr>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3.具备三年以上安全生产相关工作经验，了解矿山安全生产相关政策和工作内容；</w:t>
            </w:r>
          </w:p>
          <w:p>
            <w:pPr>
              <w:pStyle w:val="2"/>
              <w:ind w:left="0" w:leftChars="0" w:firstLine="0" w:firstLineChars="0"/>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4.熟悉企业工作流程，熟练运用各类办公软件，有良好的举止仪表、语言表达能力和组织协调能力。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color w:val="auto"/>
                <w:kern w:val="0"/>
                <w:sz w:val="24"/>
                <w:szCs w:val="24"/>
                <w:highlight w:val="none"/>
                <w:lang w:val="en-US" w:eastAsia="zh-CN"/>
              </w:rPr>
            </w:pPr>
          </w:p>
        </w:tc>
        <w:tc>
          <w:tcPr>
            <w:tcW w:w="1418" w:type="dxa"/>
            <w:vAlign w:val="center"/>
          </w:tcPr>
          <w:p>
            <w:pPr>
              <w:spacing w:line="300" w:lineRule="exac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8-10万/年，五险一金，津补贴及福利，享受国家法定节假日、带薪年休假</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color w:val="auto"/>
                <w:kern w:val="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7"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序号</w:t>
            </w:r>
          </w:p>
        </w:tc>
        <w:tc>
          <w:tcPr>
            <w:tcW w:w="8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b/>
                <w:color w:val="auto"/>
                <w:kern w:val="0"/>
                <w:sz w:val="24"/>
                <w:szCs w:val="24"/>
                <w:highlight w:val="none"/>
              </w:rPr>
              <w:t>单位</w:t>
            </w: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拟招岗位</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拟招  人数</w:t>
            </w:r>
          </w:p>
        </w:tc>
        <w:tc>
          <w:tcPr>
            <w:tcW w:w="49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岗位职责</w:t>
            </w:r>
            <w:r>
              <w:rPr>
                <w:rFonts w:hint="default" w:ascii="Times New Roman" w:hAnsi="Times New Roman" w:eastAsia="仿宋_GB2312" w:cs="Times New Roman"/>
                <w:b/>
                <w:color w:val="auto"/>
                <w:kern w:val="0"/>
                <w:sz w:val="24"/>
                <w:szCs w:val="24"/>
                <w:highlight w:val="none"/>
                <w:lang w:eastAsia="zh-CN"/>
              </w:rPr>
              <w:t>及要求</w:t>
            </w:r>
          </w:p>
        </w:tc>
        <w:tc>
          <w:tcPr>
            <w:tcW w:w="38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562" w:firstLineChars="0"/>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color w:val="auto"/>
                <w:kern w:val="0"/>
                <w:sz w:val="24"/>
                <w:szCs w:val="24"/>
                <w:highlight w:val="none"/>
              </w:rPr>
              <w:t>招聘岗位条件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b/>
                <w:bCs/>
                <w:color w:val="auto"/>
                <w:kern w:val="0"/>
                <w:sz w:val="24"/>
                <w:szCs w:val="24"/>
                <w:highlight w:val="none"/>
              </w:rPr>
              <w:t>薪酬待遇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0" w:hRule="atLeast"/>
          <w:jc w:val="center"/>
        </w:trPr>
        <w:tc>
          <w:tcPr>
            <w:tcW w:w="4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lang w:val="en-US" w:eastAsia="zh-CN"/>
              </w:rPr>
              <w:t>10</w:t>
            </w:r>
          </w:p>
        </w:tc>
        <w:tc>
          <w:tcPr>
            <w:tcW w:w="895" w:type="dxa"/>
            <w:vAlign w:val="center"/>
          </w:tcPr>
          <w:p>
            <w:pPr>
              <w:jc w:val="center"/>
              <w:rPr>
                <w:rFonts w:hint="default" w:ascii="Times New Roman" w:hAnsi="Times New Roman" w:eastAsia="仿宋_GB2312" w:cs="Times New Roman"/>
                <w:i w:val="0"/>
                <w:caps w:val="0"/>
                <w:color w:val="auto"/>
                <w:spacing w:val="0"/>
                <w:sz w:val="24"/>
                <w:szCs w:val="24"/>
                <w:highlight w:val="none"/>
                <w:shd w:val="clear" w:fill="FFFFFF"/>
                <w:lang w:val="en-US" w:eastAsia="zh-CN"/>
              </w:rPr>
            </w:pPr>
            <w:r>
              <w:rPr>
                <w:rFonts w:hint="default" w:ascii="Times New Roman" w:hAnsi="Times New Roman" w:eastAsia="仿宋_GB2312" w:cs="Times New Roman"/>
                <w:color w:val="auto"/>
                <w:sz w:val="24"/>
                <w:szCs w:val="24"/>
                <w:highlight w:val="none"/>
                <w:lang w:val="en-US" w:eastAsia="zh-CN"/>
              </w:rPr>
              <w:t>广西云贺投资开发有限公司</w:t>
            </w:r>
          </w:p>
        </w:tc>
        <w:tc>
          <w:tcPr>
            <w:tcW w:w="1436" w:type="dxa"/>
            <w:vAlign w:val="center"/>
          </w:tcPr>
          <w:p>
            <w:pPr>
              <w:jc w:val="center"/>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eastAsia="zh-CN"/>
              </w:rPr>
              <w:t>安全管理部职员</w:t>
            </w:r>
          </w:p>
        </w:tc>
        <w:tc>
          <w:tcPr>
            <w:tcW w:w="904" w:type="dxa"/>
            <w:vAlign w:val="center"/>
          </w:tcPr>
          <w:p>
            <w:pPr>
              <w:spacing w:line="300" w:lineRule="exact"/>
              <w:jc w:val="center"/>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1</w:t>
            </w:r>
          </w:p>
        </w:tc>
        <w:tc>
          <w:tcPr>
            <w:tcW w:w="4927" w:type="dxa"/>
            <w:vAlign w:val="center"/>
          </w:tcPr>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1.协助部门管理开展公司、矿山的安全生产工作；</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2.现场进行安全检查，发现危及员工人身安全的隐患，有权采取必要防范措施，令其停止作业并及时向有关领导报告；</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3.对矿山施工的全过程进行监督，协助领导开展定期和不定期的安全检查，对查出的问题进行登记、上报，并督促按期解决；</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4.督促检查员工劳动防护用品正确使用和防护用品及时发放；</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5.建立健全安全管理内业资料和职业安全健康及环境危害因素识别台账，准确及时上报各种报表和反馈事故隐患整改情况；</w:t>
            </w:r>
          </w:p>
          <w:p>
            <w:pP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6.检查各项管理方案、应急预案和组织机构、资源配备的落实情况，协助实施演练，并做好记录；</w:t>
            </w:r>
          </w:p>
          <w:p>
            <w:pPr>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rPr>
              <w:t>7.完成领导交办发其他工作。</w:t>
            </w:r>
          </w:p>
        </w:tc>
        <w:tc>
          <w:tcPr>
            <w:tcW w:w="3808" w:type="dxa"/>
            <w:vAlign w:val="center"/>
          </w:tcPr>
          <w:p>
            <w:pPr>
              <w:spacing w:line="300" w:lineRule="exact"/>
              <w:jc w:val="left"/>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1.大专及以上学历，矿业类、安全工程类或土木建筑类专业；</w:t>
            </w:r>
          </w:p>
          <w:p>
            <w:pPr>
              <w:pStyle w:val="2"/>
              <w:ind w:left="0" w:leftChars="0" w:firstLine="0" w:firstLineChars="0"/>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2.具备两年以上安全生产或工程相关工作经验；</w:t>
            </w:r>
          </w:p>
          <w:p>
            <w:pPr>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bidi="ar-SA"/>
              </w:rPr>
              <w:t>3.熟悉企业工作流程，熟练运用各类办公软件，有良好的举止仪表、语言表达能力。</w:t>
            </w:r>
          </w:p>
        </w:tc>
        <w:tc>
          <w:tcPr>
            <w:tcW w:w="1418" w:type="dxa"/>
            <w:vAlign w:val="center"/>
          </w:tcPr>
          <w:p>
            <w:pPr>
              <w:spacing w:line="300" w:lineRule="exact"/>
              <w:rPr>
                <w:rFonts w:hint="default"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4.8-6万/年，五险一金，津补贴及福利，享受国家法定节假日、带薪年休假</w:t>
            </w:r>
          </w:p>
        </w:tc>
      </w:tr>
    </w:tbl>
    <w:p>
      <w:pPr>
        <w:pStyle w:val="11"/>
        <w:shd w:val="clear" w:color="auto" w:fill="FFFFFF"/>
        <w:spacing w:before="0" w:beforeAutospacing="0" w:after="0" w:afterAutospacing="0" w:line="580" w:lineRule="exact"/>
        <w:jc w:val="both"/>
        <w:rPr>
          <w:rFonts w:hint="default" w:ascii="Times New Roman" w:hAnsi="Times New Roman" w:eastAsia="仿宋_GB2312" w:cs="Times New Roman"/>
          <w:color w:val="auto"/>
          <w:sz w:val="24"/>
          <w:szCs w:val="24"/>
          <w:highlight w:val="none"/>
        </w:rPr>
      </w:pPr>
    </w:p>
    <w:sectPr>
      <w:pgSz w:w="16838" w:h="11906" w:orient="landscape"/>
      <w:pgMar w:top="1531" w:right="1588" w:bottom="153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21D1"/>
    <w:multiLevelType w:val="singleLevel"/>
    <w:tmpl w:val="011921D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iNmY3OGEyZWI4YmMyNGFkNTA2OWMyZmI4MWJkNmMifQ=="/>
  </w:docVars>
  <w:rsids>
    <w:rsidRoot w:val="00A15A81"/>
    <w:rsid w:val="00017209"/>
    <w:rsid w:val="00040B8B"/>
    <w:rsid w:val="000757CA"/>
    <w:rsid w:val="00082849"/>
    <w:rsid w:val="000A19FD"/>
    <w:rsid w:val="000A5631"/>
    <w:rsid w:val="000A7634"/>
    <w:rsid w:val="000B2722"/>
    <w:rsid w:val="000B7E7E"/>
    <w:rsid w:val="000C06EE"/>
    <w:rsid w:val="000F6959"/>
    <w:rsid w:val="000F74DD"/>
    <w:rsid w:val="00114EBE"/>
    <w:rsid w:val="00115DA2"/>
    <w:rsid w:val="00127D9C"/>
    <w:rsid w:val="00133A8F"/>
    <w:rsid w:val="001453AB"/>
    <w:rsid w:val="00147067"/>
    <w:rsid w:val="0016224F"/>
    <w:rsid w:val="00163152"/>
    <w:rsid w:val="0018304E"/>
    <w:rsid w:val="001C7E9B"/>
    <w:rsid w:val="001D002E"/>
    <w:rsid w:val="001F4335"/>
    <w:rsid w:val="00201100"/>
    <w:rsid w:val="00223F51"/>
    <w:rsid w:val="00242E9A"/>
    <w:rsid w:val="002643CD"/>
    <w:rsid w:val="002A2CDF"/>
    <w:rsid w:val="002B1047"/>
    <w:rsid w:val="002B7625"/>
    <w:rsid w:val="00350652"/>
    <w:rsid w:val="00355364"/>
    <w:rsid w:val="003906C8"/>
    <w:rsid w:val="00397CF2"/>
    <w:rsid w:val="003F18C1"/>
    <w:rsid w:val="0041710C"/>
    <w:rsid w:val="00422E98"/>
    <w:rsid w:val="00423D2B"/>
    <w:rsid w:val="00436974"/>
    <w:rsid w:val="00436C78"/>
    <w:rsid w:val="004436FE"/>
    <w:rsid w:val="00454FCB"/>
    <w:rsid w:val="00461979"/>
    <w:rsid w:val="00465816"/>
    <w:rsid w:val="00473B02"/>
    <w:rsid w:val="005007C1"/>
    <w:rsid w:val="00524B80"/>
    <w:rsid w:val="00551D7A"/>
    <w:rsid w:val="00575F55"/>
    <w:rsid w:val="005966D1"/>
    <w:rsid w:val="005B01B1"/>
    <w:rsid w:val="005B4009"/>
    <w:rsid w:val="005C6CD6"/>
    <w:rsid w:val="005D4955"/>
    <w:rsid w:val="005D4BEC"/>
    <w:rsid w:val="006234B9"/>
    <w:rsid w:val="00627EDF"/>
    <w:rsid w:val="00627F39"/>
    <w:rsid w:val="006539AE"/>
    <w:rsid w:val="00667A45"/>
    <w:rsid w:val="006747B5"/>
    <w:rsid w:val="006B6394"/>
    <w:rsid w:val="006D7A78"/>
    <w:rsid w:val="006E4341"/>
    <w:rsid w:val="006F2069"/>
    <w:rsid w:val="006F3585"/>
    <w:rsid w:val="006F585C"/>
    <w:rsid w:val="00741F16"/>
    <w:rsid w:val="007462E3"/>
    <w:rsid w:val="0075202C"/>
    <w:rsid w:val="00784DA3"/>
    <w:rsid w:val="00795609"/>
    <w:rsid w:val="007C1E2D"/>
    <w:rsid w:val="007F24BB"/>
    <w:rsid w:val="00872ABD"/>
    <w:rsid w:val="00887227"/>
    <w:rsid w:val="00895437"/>
    <w:rsid w:val="00897E0B"/>
    <w:rsid w:val="008A00E4"/>
    <w:rsid w:val="008A121E"/>
    <w:rsid w:val="00911330"/>
    <w:rsid w:val="0094162B"/>
    <w:rsid w:val="009467CE"/>
    <w:rsid w:val="009516FF"/>
    <w:rsid w:val="00955C3B"/>
    <w:rsid w:val="009812DC"/>
    <w:rsid w:val="009910D6"/>
    <w:rsid w:val="009B43E9"/>
    <w:rsid w:val="009B7E80"/>
    <w:rsid w:val="009C1E96"/>
    <w:rsid w:val="009E4897"/>
    <w:rsid w:val="00A0032C"/>
    <w:rsid w:val="00A15A81"/>
    <w:rsid w:val="00A522D1"/>
    <w:rsid w:val="00A57C4A"/>
    <w:rsid w:val="00A704D8"/>
    <w:rsid w:val="00A85C8C"/>
    <w:rsid w:val="00AA3E10"/>
    <w:rsid w:val="00AA6ADA"/>
    <w:rsid w:val="00AA75E3"/>
    <w:rsid w:val="00AC2C8A"/>
    <w:rsid w:val="00AD6EF3"/>
    <w:rsid w:val="00AE10FB"/>
    <w:rsid w:val="00AE5D77"/>
    <w:rsid w:val="00B05ECA"/>
    <w:rsid w:val="00B06854"/>
    <w:rsid w:val="00B46BE6"/>
    <w:rsid w:val="00B64F5A"/>
    <w:rsid w:val="00B70BB5"/>
    <w:rsid w:val="00B85B9C"/>
    <w:rsid w:val="00BA1970"/>
    <w:rsid w:val="00BA2C3D"/>
    <w:rsid w:val="00BD3AD3"/>
    <w:rsid w:val="00C026CD"/>
    <w:rsid w:val="00C07045"/>
    <w:rsid w:val="00C22D8E"/>
    <w:rsid w:val="00C23C1C"/>
    <w:rsid w:val="00C569FD"/>
    <w:rsid w:val="00C663F0"/>
    <w:rsid w:val="00C730E8"/>
    <w:rsid w:val="00C86669"/>
    <w:rsid w:val="00CA1220"/>
    <w:rsid w:val="00CA6772"/>
    <w:rsid w:val="00CB614B"/>
    <w:rsid w:val="00CC1858"/>
    <w:rsid w:val="00CD396A"/>
    <w:rsid w:val="00CD6A94"/>
    <w:rsid w:val="00CD73D8"/>
    <w:rsid w:val="00CE39DA"/>
    <w:rsid w:val="00CF42E1"/>
    <w:rsid w:val="00D15EC3"/>
    <w:rsid w:val="00D30272"/>
    <w:rsid w:val="00D57A9A"/>
    <w:rsid w:val="00D96461"/>
    <w:rsid w:val="00DB26EE"/>
    <w:rsid w:val="00DC66D9"/>
    <w:rsid w:val="00DF38E4"/>
    <w:rsid w:val="00DF5934"/>
    <w:rsid w:val="00E03131"/>
    <w:rsid w:val="00E0544C"/>
    <w:rsid w:val="00E05DC7"/>
    <w:rsid w:val="00E4698C"/>
    <w:rsid w:val="00E6291E"/>
    <w:rsid w:val="00EA0887"/>
    <w:rsid w:val="00EA347F"/>
    <w:rsid w:val="00EA6071"/>
    <w:rsid w:val="00ED7354"/>
    <w:rsid w:val="00EE11F7"/>
    <w:rsid w:val="00F0203D"/>
    <w:rsid w:val="00F022E1"/>
    <w:rsid w:val="00F23007"/>
    <w:rsid w:val="00F23DD3"/>
    <w:rsid w:val="00F27890"/>
    <w:rsid w:val="00F37AE5"/>
    <w:rsid w:val="00F40BFC"/>
    <w:rsid w:val="00F614B0"/>
    <w:rsid w:val="00F750D2"/>
    <w:rsid w:val="00F81E1C"/>
    <w:rsid w:val="00F82CE0"/>
    <w:rsid w:val="00F872AD"/>
    <w:rsid w:val="00F97EA4"/>
    <w:rsid w:val="00FA11AF"/>
    <w:rsid w:val="00FA4FA3"/>
    <w:rsid w:val="00FC447C"/>
    <w:rsid w:val="00FC5167"/>
    <w:rsid w:val="00FD64A9"/>
    <w:rsid w:val="00FE5E73"/>
    <w:rsid w:val="00FF7CCE"/>
    <w:rsid w:val="017B429C"/>
    <w:rsid w:val="021F298B"/>
    <w:rsid w:val="03332322"/>
    <w:rsid w:val="0410030A"/>
    <w:rsid w:val="042C0EBC"/>
    <w:rsid w:val="057D0C6C"/>
    <w:rsid w:val="05A4392C"/>
    <w:rsid w:val="061101B7"/>
    <w:rsid w:val="06AB4293"/>
    <w:rsid w:val="06CF67EC"/>
    <w:rsid w:val="07787057"/>
    <w:rsid w:val="078E2CF2"/>
    <w:rsid w:val="08E510A5"/>
    <w:rsid w:val="08FC2A32"/>
    <w:rsid w:val="09D07DA9"/>
    <w:rsid w:val="0A22681A"/>
    <w:rsid w:val="0ADA5BCB"/>
    <w:rsid w:val="0B6727D9"/>
    <w:rsid w:val="0BCB2AD8"/>
    <w:rsid w:val="0C770DFE"/>
    <w:rsid w:val="0D4229D1"/>
    <w:rsid w:val="0E3C5C14"/>
    <w:rsid w:val="0E673B89"/>
    <w:rsid w:val="0F066B75"/>
    <w:rsid w:val="10334432"/>
    <w:rsid w:val="107F6710"/>
    <w:rsid w:val="10837C37"/>
    <w:rsid w:val="10BD35C7"/>
    <w:rsid w:val="11AA0589"/>
    <w:rsid w:val="11BD3153"/>
    <w:rsid w:val="16C042BD"/>
    <w:rsid w:val="173F6931"/>
    <w:rsid w:val="1818070D"/>
    <w:rsid w:val="18860743"/>
    <w:rsid w:val="18EE2D0E"/>
    <w:rsid w:val="19694CBC"/>
    <w:rsid w:val="1BA00681"/>
    <w:rsid w:val="1BA813B1"/>
    <w:rsid w:val="1BDC2EF7"/>
    <w:rsid w:val="1C392388"/>
    <w:rsid w:val="1CBC4DE6"/>
    <w:rsid w:val="1CBD66FD"/>
    <w:rsid w:val="1DA37930"/>
    <w:rsid w:val="1DD77837"/>
    <w:rsid w:val="1EC4217D"/>
    <w:rsid w:val="1F2C25B2"/>
    <w:rsid w:val="1F721B6C"/>
    <w:rsid w:val="20691543"/>
    <w:rsid w:val="21CD7C75"/>
    <w:rsid w:val="237226F8"/>
    <w:rsid w:val="24795B48"/>
    <w:rsid w:val="26397753"/>
    <w:rsid w:val="269C7A8C"/>
    <w:rsid w:val="26B70F07"/>
    <w:rsid w:val="28971627"/>
    <w:rsid w:val="2A3967D5"/>
    <w:rsid w:val="2B8318E5"/>
    <w:rsid w:val="2C0D77A1"/>
    <w:rsid w:val="2D611E95"/>
    <w:rsid w:val="2EC83345"/>
    <w:rsid w:val="2EFE2AB9"/>
    <w:rsid w:val="2FA07530"/>
    <w:rsid w:val="300E7B64"/>
    <w:rsid w:val="30A73A52"/>
    <w:rsid w:val="30D32C5B"/>
    <w:rsid w:val="312476AC"/>
    <w:rsid w:val="342B13ED"/>
    <w:rsid w:val="353E2C35"/>
    <w:rsid w:val="36CC24F7"/>
    <w:rsid w:val="37384B7C"/>
    <w:rsid w:val="376D439E"/>
    <w:rsid w:val="38550995"/>
    <w:rsid w:val="38C329BE"/>
    <w:rsid w:val="3910785A"/>
    <w:rsid w:val="393A6F31"/>
    <w:rsid w:val="39713D43"/>
    <w:rsid w:val="399C6A91"/>
    <w:rsid w:val="39A0676C"/>
    <w:rsid w:val="39D81C4D"/>
    <w:rsid w:val="3A6C3E42"/>
    <w:rsid w:val="3BB62604"/>
    <w:rsid w:val="3BEC4ABF"/>
    <w:rsid w:val="3BEE2C2F"/>
    <w:rsid w:val="3BF87295"/>
    <w:rsid w:val="3C7249B6"/>
    <w:rsid w:val="3CAE04B8"/>
    <w:rsid w:val="3D131408"/>
    <w:rsid w:val="3D4F6AA6"/>
    <w:rsid w:val="3D9848F1"/>
    <w:rsid w:val="3F1C68E3"/>
    <w:rsid w:val="4051329D"/>
    <w:rsid w:val="42417C4F"/>
    <w:rsid w:val="429A331F"/>
    <w:rsid w:val="42A96A2E"/>
    <w:rsid w:val="435D26D0"/>
    <w:rsid w:val="44402F88"/>
    <w:rsid w:val="447B4624"/>
    <w:rsid w:val="44F113EF"/>
    <w:rsid w:val="487672E2"/>
    <w:rsid w:val="48CD1E5A"/>
    <w:rsid w:val="49557F23"/>
    <w:rsid w:val="496E0687"/>
    <w:rsid w:val="49E100AB"/>
    <w:rsid w:val="4C7E128E"/>
    <w:rsid w:val="4DD347FB"/>
    <w:rsid w:val="4E932D8D"/>
    <w:rsid w:val="4EBA746F"/>
    <w:rsid w:val="4FA76014"/>
    <w:rsid w:val="500365D1"/>
    <w:rsid w:val="506B19F1"/>
    <w:rsid w:val="51A41581"/>
    <w:rsid w:val="52E5798E"/>
    <w:rsid w:val="52EC5AD6"/>
    <w:rsid w:val="535470B1"/>
    <w:rsid w:val="53894668"/>
    <w:rsid w:val="54B002B7"/>
    <w:rsid w:val="54EF79E3"/>
    <w:rsid w:val="55EB2205"/>
    <w:rsid w:val="569C0F0C"/>
    <w:rsid w:val="571456FB"/>
    <w:rsid w:val="57F731DF"/>
    <w:rsid w:val="59D601F1"/>
    <w:rsid w:val="5A8213FC"/>
    <w:rsid w:val="5B2F01EA"/>
    <w:rsid w:val="5BFF75DA"/>
    <w:rsid w:val="5C434BC0"/>
    <w:rsid w:val="5EA7685B"/>
    <w:rsid w:val="60BF2A4A"/>
    <w:rsid w:val="62E146B1"/>
    <w:rsid w:val="63EC2BE7"/>
    <w:rsid w:val="646969CC"/>
    <w:rsid w:val="647305E2"/>
    <w:rsid w:val="649273AB"/>
    <w:rsid w:val="65272356"/>
    <w:rsid w:val="65E9368C"/>
    <w:rsid w:val="66335F59"/>
    <w:rsid w:val="669B0D90"/>
    <w:rsid w:val="67733E43"/>
    <w:rsid w:val="67CC6DC1"/>
    <w:rsid w:val="681C38A5"/>
    <w:rsid w:val="68DE7DC1"/>
    <w:rsid w:val="6A9E0AB3"/>
    <w:rsid w:val="6B344DF0"/>
    <w:rsid w:val="6E0C36C3"/>
    <w:rsid w:val="6FD36103"/>
    <w:rsid w:val="732B5F63"/>
    <w:rsid w:val="75A0047D"/>
    <w:rsid w:val="75E455F3"/>
    <w:rsid w:val="76704CDE"/>
    <w:rsid w:val="76714625"/>
    <w:rsid w:val="76AB520D"/>
    <w:rsid w:val="77746BA6"/>
    <w:rsid w:val="79BD2A0E"/>
    <w:rsid w:val="7A3D743E"/>
    <w:rsid w:val="7A664114"/>
    <w:rsid w:val="7AA816BE"/>
    <w:rsid w:val="7B555C14"/>
    <w:rsid w:val="7C280612"/>
    <w:rsid w:val="7EA8000B"/>
    <w:rsid w:val="7EF72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Indent"/>
    <w:basedOn w:val="1"/>
    <w:qFormat/>
    <w:uiPriority w:val="99"/>
    <w:pPr>
      <w:ind w:firstLine="640"/>
    </w:pPr>
    <w:rPr>
      <w:szCs w:val="20"/>
    </w:rPr>
  </w:style>
  <w:style w:type="paragraph" w:styleId="4">
    <w:name w:val="Body Text"/>
    <w:basedOn w:val="1"/>
    <w:next w:val="5"/>
    <w:qFormat/>
    <w:uiPriority w:val="1"/>
    <w:pPr>
      <w:ind w:left="138"/>
      <w:jc w:val="left"/>
    </w:pPr>
    <w:rPr>
      <w:rFonts w:ascii="宋体" w:hAnsi="宋体" w:eastAsia="宋体" w:cs="宋体"/>
      <w:kern w:val="0"/>
      <w:sz w:val="32"/>
      <w:szCs w:val="32"/>
      <w:lang w:eastAsia="en-US"/>
    </w:rPr>
  </w:style>
  <w:style w:type="paragraph" w:styleId="5">
    <w:name w:val="Title"/>
    <w:basedOn w:val="1"/>
    <w:next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6">
    <w:name w:val="Date"/>
    <w:basedOn w:val="1"/>
    <w:next w:val="1"/>
    <w:link w:val="20"/>
    <w:unhideWhenUsed/>
    <w:qFormat/>
    <w:uiPriority w:val="99"/>
    <w:pPr>
      <w:ind w:left="100" w:leftChars="2500"/>
    </w:pPr>
  </w:style>
  <w:style w:type="paragraph" w:styleId="7">
    <w:name w:val="Balloon Text"/>
    <w:basedOn w:val="1"/>
    <w:link w:val="22"/>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table" w:styleId="16">
    <w:name w:val="Table Grid"/>
    <w:basedOn w:val="15"/>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7">
    <w:name w:val="页眉 字符"/>
    <w:basedOn w:val="12"/>
    <w:link w:val="9"/>
    <w:qFormat/>
    <w:uiPriority w:val="99"/>
    <w:rPr>
      <w:sz w:val="18"/>
      <w:szCs w:val="18"/>
    </w:rPr>
  </w:style>
  <w:style w:type="character" w:customStyle="1" w:styleId="18">
    <w:name w:val="页脚 字符"/>
    <w:basedOn w:val="12"/>
    <w:link w:val="8"/>
    <w:qFormat/>
    <w:uiPriority w:val="99"/>
    <w:rPr>
      <w:sz w:val="18"/>
      <w:szCs w:val="18"/>
    </w:rPr>
  </w:style>
  <w:style w:type="paragraph" w:customStyle="1" w:styleId="19">
    <w:name w:val="List Paragraph"/>
    <w:basedOn w:val="1"/>
    <w:qFormat/>
    <w:uiPriority w:val="34"/>
    <w:pPr>
      <w:ind w:firstLine="420" w:firstLineChars="200"/>
    </w:pPr>
  </w:style>
  <w:style w:type="character" w:customStyle="1" w:styleId="20">
    <w:name w:val="日期 字符"/>
    <w:basedOn w:val="12"/>
    <w:link w:val="6"/>
    <w:semiHidden/>
    <w:qFormat/>
    <w:uiPriority w:val="99"/>
  </w:style>
  <w:style w:type="character" w:customStyle="1" w:styleId="21">
    <w:name w:val="HTML 预设格式 字符"/>
    <w:basedOn w:val="12"/>
    <w:link w:val="10"/>
    <w:semiHidden/>
    <w:qFormat/>
    <w:uiPriority w:val="99"/>
    <w:rPr>
      <w:rFonts w:ascii="宋体" w:hAnsi="宋体" w:eastAsia="宋体" w:cs="宋体"/>
      <w:kern w:val="0"/>
      <w:sz w:val="24"/>
      <w:szCs w:val="24"/>
    </w:rPr>
  </w:style>
  <w:style w:type="character" w:customStyle="1" w:styleId="22">
    <w:name w:val="批注框文本 字符"/>
    <w:basedOn w:val="12"/>
    <w:link w:val="7"/>
    <w:semiHidden/>
    <w:qFormat/>
    <w:uiPriority w:val="99"/>
    <w:rPr>
      <w:sz w:val="18"/>
      <w:szCs w:val="18"/>
    </w:rPr>
  </w:style>
  <w:style w:type="paragraph" w:customStyle="1" w:styleId="23">
    <w:name w:val="msolistparagraph"/>
    <w:basedOn w:val="1"/>
    <w:qFormat/>
    <w:uiPriority w:val="0"/>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004FB-B7D1-4769-A7C8-0B2275C2F1F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633</Words>
  <Characters>3611</Characters>
  <Lines>30</Lines>
  <Paragraphs>8</Paragraphs>
  <ScaleCrop>false</ScaleCrop>
  <LinksUpToDate>false</LinksUpToDate>
  <CharactersWithSpaces>4236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2020-05-21T03:43:00Z</dcterms:created>
  <dc:creator>严玲</dc:creator>
  <cp:lastModifiedBy>黎霞</cp:lastModifiedBy>
  <cp:lastPrinted>2023-04-20T08:43:00Z</cp:lastPrinted>
  <dcterms:modified xsi:type="dcterms:W3CDTF">2023-05-31T08:52:03Z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615DF62FD18044CFA2178C330180BD8F</vt:lpwstr>
  </property>
</Properties>
</file>