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w:t>
      </w:r>
      <w:r>
        <w:rPr>
          <w:rFonts w:hint="eastAsia" w:eastAsia="仿宋_GB2312"/>
          <w:color w:val="000000" w:themeColor="text1"/>
          <w:sz w:val="32"/>
          <w:szCs w:val="32"/>
          <w14:textFill>
            <w14:solidFill>
              <w14:schemeClr w14:val="tx1"/>
            </w14:solidFill>
          </w14:textFill>
        </w:rPr>
        <w:t>表1</w:t>
      </w:r>
    </w:p>
    <w:tbl>
      <w:tblPr>
        <w:tblStyle w:val="6"/>
        <w:tblpPr w:leftFromText="180" w:rightFromText="180" w:vertAnchor="text" w:horzAnchor="page" w:tblpX="1420" w:tblpY="1427"/>
        <w:tblOverlap w:val="never"/>
        <w:tblW w:w="145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1"/>
        <w:gridCol w:w="1284"/>
        <w:gridCol w:w="708"/>
        <w:gridCol w:w="1214"/>
        <w:gridCol w:w="1654"/>
        <w:gridCol w:w="900"/>
        <w:gridCol w:w="882"/>
        <w:gridCol w:w="4961"/>
        <w:gridCol w:w="1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1121" w:type="dxa"/>
            <w:vAlign w:val="center"/>
          </w:tcPr>
          <w:p>
            <w:pPr>
              <w:spacing w:line="240" w:lineRule="exact"/>
              <w:jc w:val="center"/>
              <w:rPr>
                <w:rFonts w:ascii="仿宋_GB2312" w:hAnsi="仿宋_GB2312" w:eastAsia="仿宋_GB2312" w:cs="仿宋_GB2312"/>
                <w:szCs w:val="21"/>
              </w:rPr>
            </w:pPr>
            <w:r>
              <w:rPr>
                <w:rFonts w:hint="eastAsia" w:ascii="Times New Roman" w:hAnsi="Times New Roman" w:eastAsia="仿宋_GB2312" w:cs="仿宋_GB2312"/>
                <w:b/>
                <w:bCs/>
                <w:szCs w:val="21"/>
              </w:rPr>
              <w:t>选调单位</w:t>
            </w:r>
          </w:p>
        </w:tc>
        <w:tc>
          <w:tcPr>
            <w:tcW w:w="1284" w:type="dxa"/>
            <w:vAlign w:val="center"/>
          </w:tcPr>
          <w:p>
            <w:pPr>
              <w:spacing w:line="240" w:lineRule="exact"/>
              <w:jc w:val="center"/>
              <w:rPr>
                <w:rFonts w:ascii="仿宋_GB2312" w:hAnsi="仿宋_GB2312" w:eastAsia="仿宋_GB2312" w:cs="仿宋_GB2312"/>
                <w:kern w:val="0"/>
                <w:szCs w:val="21"/>
              </w:rPr>
            </w:pPr>
            <w:r>
              <w:rPr>
                <w:rFonts w:hint="eastAsia" w:ascii="Times New Roman" w:hAnsi="Times New Roman" w:eastAsia="仿宋_GB2312" w:cs="仿宋_GB2312"/>
                <w:b/>
                <w:bCs/>
                <w:szCs w:val="21"/>
              </w:rPr>
              <w:t>岗位</w:t>
            </w:r>
          </w:p>
        </w:tc>
        <w:tc>
          <w:tcPr>
            <w:tcW w:w="708" w:type="dxa"/>
            <w:vAlign w:val="center"/>
          </w:tcPr>
          <w:p>
            <w:pPr>
              <w:spacing w:line="240" w:lineRule="exact"/>
              <w:jc w:val="center"/>
              <w:rPr>
                <w:rFonts w:ascii="仿宋_GB2312" w:hAnsi="仿宋_GB2312" w:eastAsia="仿宋_GB2312" w:cs="仿宋_GB2312"/>
                <w:kern w:val="0"/>
                <w:szCs w:val="21"/>
              </w:rPr>
            </w:pPr>
            <w:r>
              <w:rPr>
                <w:rFonts w:hint="eastAsia" w:ascii="Times New Roman" w:hAnsi="Times New Roman" w:eastAsia="仿宋_GB2312" w:cs="仿宋_GB2312"/>
                <w:b/>
                <w:bCs/>
                <w:szCs w:val="21"/>
              </w:rPr>
              <w:t>岗位类别</w:t>
            </w:r>
          </w:p>
        </w:tc>
        <w:tc>
          <w:tcPr>
            <w:tcW w:w="1214" w:type="dxa"/>
            <w:vAlign w:val="center"/>
          </w:tcPr>
          <w:p>
            <w:pPr>
              <w:spacing w:line="240" w:lineRule="exact"/>
              <w:jc w:val="center"/>
              <w:rPr>
                <w:rFonts w:ascii="仿宋_GB2312" w:hAnsi="仿宋_GB2312" w:eastAsia="仿宋_GB2312" w:cs="仿宋_GB2312"/>
                <w:kern w:val="0"/>
                <w:szCs w:val="21"/>
              </w:rPr>
            </w:pPr>
            <w:r>
              <w:rPr>
                <w:rFonts w:hint="eastAsia" w:ascii="Times New Roman" w:hAnsi="Times New Roman" w:eastAsia="仿宋_GB2312" w:cs="仿宋_GB2312"/>
                <w:b/>
                <w:bCs/>
                <w:szCs w:val="21"/>
              </w:rPr>
              <w:t>需求人数</w:t>
            </w:r>
          </w:p>
        </w:tc>
        <w:tc>
          <w:tcPr>
            <w:tcW w:w="1654" w:type="dxa"/>
            <w:vAlign w:val="center"/>
          </w:tcPr>
          <w:p>
            <w:pPr>
              <w:spacing w:line="240" w:lineRule="exact"/>
              <w:jc w:val="center"/>
              <w:rPr>
                <w:rFonts w:ascii="Times New Roman" w:hAnsi="Times New Roman" w:eastAsia="仿宋_GB2312" w:cs="仿宋_GB2312"/>
                <w:kern w:val="0"/>
                <w:szCs w:val="21"/>
              </w:rPr>
            </w:pPr>
            <w:r>
              <w:rPr>
                <w:rFonts w:hint="eastAsia" w:ascii="Times New Roman" w:hAnsi="Times New Roman" w:eastAsia="仿宋_GB2312" w:cs="仿宋_GB2312"/>
                <w:b/>
                <w:bCs/>
                <w:szCs w:val="21"/>
              </w:rPr>
              <w:t>年龄</w:t>
            </w:r>
          </w:p>
        </w:tc>
        <w:tc>
          <w:tcPr>
            <w:tcW w:w="900" w:type="dxa"/>
            <w:vAlign w:val="center"/>
          </w:tcPr>
          <w:p>
            <w:pPr>
              <w:spacing w:line="240" w:lineRule="exact"/>
              <w:jc w:val="center"/>
              <w:rPr>
                <w:rFonts w:ascii="仿宋_GB2312" w:hAnsi="仿宋_GB2312" w:eastAsia="仿宋_GB2312" w:cs="仿宋_GB2312"/>
                <w:kern w:val="0"/>
                <w:szCs w:val="21"/>
              </w:rPr>
            </w:pPr>
            <w:r>
              <w:rPr>
                <w:rFonts w:hint="eastAsia" w:ascii="Times New Roman" w:hAnsi="Times New Roman" w:eastAsia="仿宋_GB2312" w:cs="仿宋_GB2312"/>
                <w:b/>
                <w:bCs/>
                <w:szCs w:val="21"/>
              </w:rPr>
              <w:t>学历</w:t>
            </w:r>
          </w:p>
        </w:tc>
        <w:tc>
          <w:tcPr>
            <w:tcW w:w="882" w:type="dxa"/>
            <w:vAlign w:val="center"/>
          </w:tcPr>
          <w:p>
            <w:pPr>
              <w:spacing w:line="240" w:lineRule="exact"/>
              <w:jc w:val="center"/>
              <w:rPr>
                <w:rFonts w:ascii="宋体" w:hAnsi="宋体"/>
                <w:sz w:val="18"/>
                <w:szCs w:val="18"/>
              </w:rPr>
            </w:pPr>
            <w:r>
              <w:rPr>
                <w:rFonts w:hint="eastAsia" w:ascii="Times New Roman" w:hAnsi="Times New Roman" w:eastAsia="仿宋_GB2312" w:cs="仿宋_GB2312"/>
                <w:b/>
                <w:bCs/>
                <w:szCs w:val="21"/>
              </w:rPr>
              <w:t>专业</w:t>
            </w:r>
          </w:p>
        </w:tc>
        <w:tc>
          <w:tcPr>
            <w:tcW w:w="4961" w:type="dxa"/>
            <w:vAlign w:val="center"/>
          </w:tcPr>
          <w:p>
            <w:pPr>
              <w:spacing w:line="240" w:lineRule="exact"/>
              <w:jc w:val="center"/>
              <w:rPr>
                <w:rFonts w:ascii="仿宋_GB2312" w:hAnsi="仿宋_GB2312" w:eastAsia="仿宋_GB2312" w:cs="仿宋_GB2312"/>
                <w:kern w:val="0"/>
                <w:szCs w:val="21"/>
              </w:rPr>
            </w:pPr>
            <w:r>
              <w:rPr>
                <w:rFonts w:hint="eastAsia" w:ascii="Times New Roman" w:hAnsi="Times New Roman" w:eastAsia="仿宋_GB2312" w:cs="仿宋_GB2312"/>
                <w:b/>
                <w:bCs/>
                <w:szCs w:val="21"/>
              </w:rPr>
              <w:t>其他要求</w:t>
            </w:r>
          </w:p>
        </w:tc>
        <w:tc>
          <w:tcPr>
            <w:tcW w:w="1862" w:type="dxa"/>
            <w:tcBorders>
              <w:left w:val="single" w:color="auto" w:sz="4" w:space="0"/>
              <w:right w:val="single" w:color="auto" w:sz="4" w:space="0"/>
            </w:tcBorders>
            <w:vAlign w:val="center"/>
          </w:tcPr>
          <w:p>
            <w:pPr>
              <w:spacing w:line="240" w:lineRule="exact"/>
              <w:jc w:val="center"/>
              <w:rPr>
                <w:rFonts w:ascii="仿宋_GB2312" w:hAnsi="仿宋_GB2312" w:eastAsia="仿宋_GB2312" w:cs="仿宋_GB2312"/>
                <w:kern w:val="0"/>
                <w:szCs w:val="21"/>
              </w:rPr>
            </w:pPr>
            <w:r>
              <w:rPr>
                <w:rFonts w:hint="eastAsia" w:ascii="Times New Roman" w:hAnsi="Times New Roman" w:eastAsia="仿宋_GB2312" w:cs="仿宋_GB2312"/>
                <w:b/>
                <w:bCs/>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7" w:hRule="atLeast"/>
        </w:trPr>
        <w:tc>
          <w:tcPr>
            <w:tcW w:w="1121"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区教学研究室</w:t>
            </w:r>
          </w:p>
        </w:tc>
        <w:tc>
          <w:tcPr>
            <w:tcW w:w="1284"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学前教育教研员</w:t>
            </w:r>
          </w:p>
        </w:tc>
        <w:tc>
          <w:tcPr>
            <w:tcW w:w="70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专技</w:t>
            </w:r>
          </w:p>
        </w:tc>
        <w:tc>
          <w:tcPr>
            <w:tcW w:w="1214"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654" w:type="dxa"/>
            <w:tcBorders>
              <w:bottom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40周岁及以下（1982年5月 27日及以</w:t>
            </w:r>
            <w:r>
              <w:rPr>
                <w:rFonts w:ascii="仿宋_GB2312" w:hAnsi="仿宋_GB2312" w:eastAsia="仿宋_GB2312" w:cs="仿宋_GB2312"/>
                <w:szCs w:val="21"/>
              </w:rPr>
              <w:t>后</w:t>
            </w:r>
            <w:r>
              <w:rPr>
                <w:rFonts w:hint="eastAsia" w:ascii="仿宋_GB2312" w:hAnsi="仿宋_GB2312" w:eastAsia="仿宋_GB2312" w:cs="仿宋_GB2312"/>
                <w:szCs w:val="21"/>
              </w:rPr>
              <w:t>出生）</w:t>
            </w: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9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本科及以上</w:t>
            </w:r>
          </w:p>
        </w:tc>
        <w:tc>
          <w:tcPr>
            <w:tcW w:w="88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不限</w:t>
            </w:r>
          </w:p>
        </w:tc>
        <w:tc>
          <w:tcPr>
            <w:tcW w:w="4961"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1.区内在职在编幼儿教师，且从事幼儿教育教学工作10年及以上，高级教师；</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2.获得过区级名师或市级及以上教坛新秀、学科带头、名师等称号，其中获市学科带头人、市名师、省教坛新秀的对象年龄可放宽至45周岁及以下（1977年5月27日及以后出生）；</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3.近10年来取得以下教学教研业绩之一的：</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（1）在课堂教学评比中获地市级一等奖及以上；</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（2）在省级及以上核心期刊上发表过与选聘岗位相关的高质量教学教研论文2篇及以上，或获地市级一等奖及以上与选聘岗位相关的论文2篇及以上；</w:t>
            </w:r>
          </w:p>
          <w:p>
            <w:pPr>
              <w:spacing w:line="240" w:lineRule="exact"/>
              <w:jc w:val="left"/>
            </w:pPr>
            <w:r>
              <w:rPr>
                <w:rFonts w:hint="eastAsia" w:ascii="仿宋_GB2312" w:hAnsi="仿宋_GB2312" w:eastAsia="仿宋_GB2312" w:cs="仿宋_GB2312"/>
                <w:szCs w:val="21"/>
              </w:rPr>
              <w:t>（3）主持或执笔过1项与选聘岗位相关的地市级以上课题研究，结题并获奖，且研究成果推广成效明显。</w:t>
            </w:r>
          </w:p>
        </w:tc>
        <w:tc>
          <w:tcPr>
            <w:tcW w:w="1862" w:type="dxa"/>
            <w:vMerge w:val="restart"/>
            <w:tcBorders>
              <w:left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王欣以0570-3026894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1" w:hRule="atLeast"/>
        </w:trPr>
        <w:tc>
          <w:tcPr>
            <w:tcW w:w="1121"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区教师交流管理中心</w:t>
            </w:r>
          </w:p>
        </w:tc>
        <w:tc>
          <w:tcPr>
            <w:tcW w:w="1284"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教育管理干部 </w:t>
            </w:r>
          </w:p>
        </w:tc>
        <w:tc>
          <w:tcPr>
            <w:tcW w:w="70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管理</w:t>
            </w:r>
          </w:p>
        </w:tc>
        <w:tc>
          <w:tcPr>
            <w:tcW w:w="1214"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654" w:type="dxa"/>
            <w:tcBorders>
              <w:top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r>
              <w:rPr>
                <w:rFonts w:ascii="仿宋_GB2312" w:hAnsi="仿宋_GB2312" w:eastAsia="仿宋_GB2312" w:cs="仿宋_GB2312"/>
                <w:szCs w:val="21"/>
              </w:rPr>
              <w:t>5</w:t>
            </w:r>
            <w:r>
              <w:rPr>
                <w:rFonts w:hint="eastAsia" w:ascii="仿宋_GB2312" w:hAnsi="仿宋_GB2312" w:eastAsia="仿宋_GB2312" w:cs="仿宋_GB2312"/>
                <w:szCs w:val="21"/>
              </w:rPr>
              <w:t>周岁及以下（198</w:t>
            </w:r>
            <w:r>
              <w:rPr>
                <w:rFonts w:ascii="仿宋_GB2312" w:hAnsi="仿宋_GB2312" w:eastAsia="仿宋_GB2312" w:cs="仿宋_GB2312"/>
                <w:szCs w:val="21"/>
              </w:rPr>
              <w:t>7</w:t>
            </w:r>
            <w:r>
              <w:rPr>
                <w:rFonts w:hint="eastAsia" w:ascii="仿宋_GB2312" w:hAnsi="仿宋_GB2312" w:eastAsia="仿宋_GB2312" w:cs="仿宋_GB2312"/>
                <w:szCs w:val="21"/>
              </w:rPr>
              <w:t>年5月 27日及以</w:t>
            </w:r>
            <w:r>
              <w:rPr>
                <w:rFonts w:ascii="仿宋_GB2312" w:hAnsi="仿宋_GB2312" w:eastAsia="仿宋_GB2312" w:cs="仿宋_GB2312"/>
                <w:szCs w:val="21"/>
              </w:rPr>
              <w:t>后</w:t>
            </w:r>
            <w:r>
              <w:rPr>
                <w:rFonts w:hint="eastAsia" w:ascii="仿宋_GB2312" w:hAnsi="仿宋_GB2312" w:eastAsia="仿宋_GB2312" w:cs="仿宋_GB2312"/>
                <w:szCs w:val="21"/>
              </w:rPr>
              <w:t>出生）</w:t>
            </w:r>
          </w:p>
        </w:tc>
        <w:tc>
          <w:tcPr>
            <w:tcW w:w="90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本科及以上</w:t>
            </w:r>
          </w:p>
        </w:tc>
        <w:tc>
          <w:tcPr>
            <w:tcW w:w="88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不限</w:t>
            </w:r>
          </w:p>
        </w:tc>
        <w:tc>
          <w:tcPr>
            <w:tcW w:w="4961"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1.区内在职在编教师，且在教师岗位（事业身份）工作满5年；</w:t>
            </w:r>
          </w:p>
          <w:p>
            <w:pPr>
              <w:spacing w:line="240" w:lineRule="exact"/>
              <w:jc w:val="left"/>
              <w:rPr>
                <w:b/>
              </w:rPr>
            </w:pPr>
            <w:r>
              <w:rPr>
                <w:rFonts w:hint="eastAsia" w:ascii="仿宋_GB2312" w:hAnsi="仿宋_GB2312" w:eastAsia="仿宋_GB2312" w:cs="仿宋_GB2312"/>
                <w:szCs w:val="21"/>
              </w:rPr>
              <w:t>2.中共党员，且具有1年及以上的中层副职及以上岗位经历（其中具有2年及以上中层正职岗位经历的年龄可放宽2岁）</w:t>
            </w:r>
            <w:r>
              <w:rPr>
                <w:rFonts w:ascii="仿宋_GB2312" w:hAnsi="仿宋_GB2312" w:eastAsia="仿宋_GB2312" w:cs="仿宋_GB2312"/>
                <w:szCs w:val="21"/>
              </w:rPr>
              <w:t>。</w:t>
            </w:r>
            <w:r>
              <w:rPr>
                <w:rFonts w:hint="eastAsia" w:ascii="仿宋_GB2312" w:hAnsi="仿宋_GB2312" w:eastAsia="仿宋_GB2312" w:cs="仿宋_GB2312"/>
                <w:b/>
                <w:szCs w:val="21"/>
              </w:rPr>
              <w:t xml:space="preserve"> </w:t>
            </w:r>
          </w:p>
        </w:tc>
        <w:tc>
          <w:tcPr>
            <w:tcW w:w="1862" w:type="dxa"/>
            <w:vMerge w:val="continue"/>
            <w:tcBorders>
              <w:left w:val="single" w:color="auto" w:sz="4" w:space="0"/>
              <w:right w:val="single" w:color="auto" w:sz="4" w:space="0"/>
            </w:tcBorders>
            <w:vAlign w:val="center"/>
          </w:tcPr>
          <w:p>
            <w:pPr>
              <w:spacing w:line="240" w:lineRule="exact"/>
              <w:jc w:val="center"/>
              <w:rPr>
                <w:kern w:val="0"/>
                <w:sz w:val="20"/>
                <w:szCs w:val="21"/>
              </w:rPr>
            </w:pPr>
          </w:p>
        </w:tc>
      </w:tr>
    </w:tbl>
    <w:p>
      <w:pPr>
        <w:spacing w:line="360" w:lineRule="auto"/>
        <w:jc w:val="center"/>
        <w:rPr>
          <w:rFonts w:ascii="方正小标宋简体" w:eastAsia="方正小标宋简体"/>
          <w:bCs/>
          <w:sz w:val="44"/>
          <w:szCs w:val="44"/>
        </w:rPr>
      </w:pPr>
      <w:bookmarkStart w:id="0" w:name="_GoBack"/>
      <w:r>
        <w:rPr>
          <w:rFonts w:hint="eastAsia" w:ascii="方正小标宋简体" w:eastAsia="方正小标宋简体"/>
          <w:bCs/>
          <w:sz w:val="44"/>
          <w:szCs w:val="44"/>
        </w:rPr>
        <w:t>2023年衢州市柯城区教育局下属事业单位公开选调工作人员计划表</w:t>
      </w:r>
      <w:bookmarkEnd w:id="0"/>
    </w:p>
    <w:p/>
    <w:sectPr>
      <w:pgSz w:w="16838" w:h="11905" w:orient="landscape"/>
      <w:pgMar w:top="1587" w:right="1701" w:bottom="1587" w:left="1474" w:header="850" w:footer="1701" w:gutter="0"/>
      <w:pgBorders>
        <w:top w:val="none" w:sz="0" w:space="0"/>
        <w:left w:val="none" w:sz="0" w:space="0"/>
        <w:bottom w:val="none" w:sz="0" w:space="0"/>
        <w:right w:val="none" w:sz="0" w:space="0"/>
      </w:pgBorders>
      <w:pgNumType w:fmt="numberInDash"/>
      <w:cols w:space="0" w:num="1"/>
      <w:rtlGutter w:val="0"/>
      <w:docGrid w:type="linesAndChars" w:linePitch="621" w:charSpace="-2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NGNiZDRiMGQzZjlhZmUyOWY0YTQ4NjVjZmVjNzQifQ=="/>
  </w:docVars>
  <w:rsids>
    <w:rsidRoot w:val="76AF2B09"/>
    <w:rsid w:val="340239FB"/>
    <w:rsid w:val="41AA2220"/>
    <w:rsid w:val="55050CC3"/>
    <w:rsid w:val="76AF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szCs w:val="22"/>
    </w:rPr>
  </w:style>
  <w:style w:type="paragraph" w:styleId="3">
    <w:name w:val="Body Text First Indent"/>
    <w:basedOn w:val="2"/>
    <w:next w:val="4"/>
    <w:unhideWhenUsed/>
    <w:qFormat/>
    <w:uiPriority w:val="0"/>
    <w:pPr>
      <w:ind w:firstLine="420" w:firstLineChars="100"/>
    </w:pPr>
    <w:rPr>
      <w:rFonts w:eastAsia="仿宋_GB2312"/>
    </w:rPr>
  </w:style>
  <w:style w:type="paragraph" w:styleId="4">
    <w:name w:val="Plain Text"/>
    <w:basedOn w:val="1"/>
    <w:qFormat/>
    <w:uiPriority w:val="0"/>
    <w:pPr>
      <w:widowControl/>
      <w:spacing w:line="500" w:lineRule="exact"/>
      <w:jc w:val="left"/>
    </w:pPr>
    <w:rPr>
      <w:rFonts w:ascii="仿宋_GB2312" w:hAnsi="宋体"/>
      <w:kern w:val="0"/>
      <w:sz w:val="30"/>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2023-05-19T07:58:00Z</dcterms:created>
  <dc:creator>WPS_1649898824</dc:creator>
  <cp:lastModifiedBy>WPS_1649898824</cp:lastModifiedBy>
  <dcterms:modified xsi:type="dcterms:W3CDTF">2023-05-19T07:59:33Z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3A3A60E1FA344FED85C458508E1E9BB4_11</vt:lpwstr>
  </property>
</Properties>
</file>