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0" w:leftChars="0" w:right="0" w:rightChars="0" w:firstLine="0" w:firstLineChars="0"/>
        <w:jc w:val="center"/>
        <w:rPr>
          <w:rFonts w:hint="eastAsia" w:ascii="宋体" w:hAnsi="宋体" w:cs="宋体"/>
          <w:b/>
          <w:bCs/>
          <w:color w:val="auto"/>
          <w:sz w:val="44"/>
          <w:szCs w:val="44"/>
        </w:rPr>
      </w:pPr>
    </w:p>
    <w:p>
      <w:pPr>
        <w:spacing w:line="520" w:lineRule="exact"/>
        <w:ind w:left="0" w:leftChars="0" w:right="0" w:rightChars="0" w:firstLine="0" w:firstLineChars="0"/>
        <w:jc w:val="center"/>
        <w:rPr>
          <w:rFonts w:ascii="宋体" w:cs="宋体"/>
          <w:b/>
          <w:bCs/>
          <w:color w:val="auto"/>
          <w:sz w:val="44"/>
          <w:szCs w:val="44"/>
        </w:rPr>
      </w:pPr>
      <w:r>
        <w:rPr>
          <w:rFonts w:hint="eastAsia" w:ascii="宋体" w:hAnsi="宋体" w:cs="宋体"/>
          <w:b/>
          <w:bCs/>
          <w:color w:val="auto"/>
          <w:sz w:val="44"/>
          <w:szCs w:val="44"/>
        </w:rPr>
        <w:t>福建省</w:t>
      </w:r>
      <w:r>
        <w:rPr>
          <w:rFonts w:ascii="宋体" w:hAnsi="宋体" w:cs="宋体"/>
          <w:b/>
          <w:bCs/>
          <w:color w:val="auto"/>
          <w:sz w:val="44"/>
          <w:szCs w:val="44"/>
        </w:rPr>
        <w:t>202</w:t>
      </w:r>
      <w:r>
        <w:rPr>
          <w:rFonts w:hint="eastAsia" w:ascii="宋体" w:hAnsi="宋体" w:cs="宋体"/>
          <w:b/>
          <w:bCs/>
          <w:color w:val="auto"/>
          <w:sz w:val="44"/>
          <w:szCs w:val="44"/>
          <w:lang w:val="en-US" w:eastAsia="zh-CN"/>
        </w:rPr>
        <w:t>3</w:t>
      </w:r>
      <w:r>
        <w:rPr>
          <w:rFonts w:hint="eastAsia" w:ascii="宋体" w:hAnsi="宋体" w:cs="宋体"/>
          <w:b/>
          <w:bCs/>
          <w:color w:val="auto"/>
          <w:sz w:val="44"/>
          <w:szCs w:val="44"/>
        </w:rPr>
        <w:t>年“三支一扶”计划省外高校福建生源高校毕业生审核办法</w:t>
      </w:r>
    </w:p>
    <w:p>
      <w:pPr>
        <w:spacing w:line="520" w:lineRule="exact"/>
        <w:jc w:val="center"/>
        <w:rPr>
          <w:rFonts w:ascii="宋体" w:cs="宋体"/>
          <w:b/>
          <w:bCs/>
          <w:color w:val="auto"/>
          <w:sz w:val="44"/>
          <w:szCs w:val="44"/>
        </w:rPr>
      </w:pPr>
    </w:p>
    <w:p>
      <w:pPr>
        <w:spacing w:line="520" w:lineRule="exact"/>
        <w:ind w:firstLine="627" w:firstLineChars="196"/>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为做好</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年福建省“三支一扶”计划省外全日制普通高校福建生源高校毕业生报名审查考核工作，根据《福建省</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年高校毕业生“三支一扶”计划实施方案》，制定本办法。</w:t>
      </w:r>
    </w:p>
    <w:p>
      <w:pPr>
        <w:spacing w:line="520" w:lineRule="exact"/>
        <w:ind w:firstLine="627" w:firstLineChars="196"/>
        <w:rPr>
          <w:rFonts w:ascii="黑体" w:hAnsi="黑体" w:eastAsia="黑体" w:cs="黑体"/>
          <w:color w:val="auto"/>
          <w:sz w:val="32"/>
          <w:szCs w:val="32"/>
        </w:rPr>
      </w:pPr>
      <w:r>
        <w:rPr>
          <w:rFonts w:hint="eastAsia" w:ascii="黑体" w:hAnsi="黑体" w:eastAsia="黑体" w:cs="黑体"/>
          <w:color w:val="auto"/>
          <w:sz w:val="32"/>
          <w:szCs w:val="32"/>
        </w:rPr>
        <w:t>一、审核机构</w:t>
      </w:r>
    </w:p>
    <w:p>
      <w:pPr>
        <w:spacing w:line="52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年福建省“三支一扶”计划报名人员审核考核</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各有关</w:t>
      </w:r>
      <w:r>
        <w:rPr>
          <w:rFonts w:hint="eastAsia" w:ascii="仿宋_GB2312" w:hAnsi="仿宋_GB2312" w:eastAsia="仿宋_GB2312" w:cs="仿宋_GB2312"/>
          <w:color w:val="auto"/>
          <w:sz w:val="32"/>
          <w:szCs w:val="32"/>
        </w:rPr>
        <w:t>设区市</w:t>
      </w:r>
      <w:r>
        <w:rPr>
          <w:rFonts w:hint="eastAsia" w:ascii="仿宋_GB2312" w:hAnsi="仿宋_GB2312" w:eastAsia="仿宋_GB2312" w:cs="仿宋_GB2312"/>
          <w:color w:val="auto"/>
          <w:sz w:val="32"/>
          <w:szCs w:val="32"/>
          <w:lang w:eastAsia="zh-CN"/>
        </w:rPr>
        <w:t>和平潭综合实验区人社部门及</w:t>
      </w:r>
      <w:r>
        <w:rPr>
          <w:rFonts w:hint="eastAsia" w:ascii="仿宋_GB2312" w:hAnsi="仿宋_GB2312" w:eastAsia="仿宋_GB2312" w:cs="仿宋_GB2312"/>
          <w:color w:val="auto"/>
          <w:sz w:val="32"/>
          <w:szCs w:val="32"/>
        </w:rPr>
        <w:t>毕业生所在院校</w:t>
      </w:r>
      <w:r>
        <w:rPr>
          <w:rFonts w:hint="eastAsia" w:ascii="仿宋_GB2312" w:hAnsi="仿宋_GB2312" w:eastAsia="仿宋_GB2312" w:cs="仿宋_GB2312"/>
          <w:color w:val="auto"/>
          <w:sz w:val="32"/>
          <w:szCs w:val="32"/>
          <w:lang w:eastAsia="zh-CN"/>
        </w:rPr>
        <w:t>共同</w:t>
      </w:r>
      <w:r>
        <w:rPr>
          <w:rFonts w:hint="eastAsia" w:ascii="仿宋_GB2312" w:hAnsi="仿宋_GB2312" w:eastAsia="仿宋_GB2312" w:cs="仿宋_GB2312"/>
          <w:color w:val="auto"/>
          <w:sz w:val="32"/>
          <w:szCs w:val="32"/>
        </w:rPr>
        <w:t>负责。</w:t>
      </w:r>
    </w:p>
    <w:p>
      <w:pPr>
        <w:spacing w:line="520" w:lineRule="exact"/>
        <w:ind w:firstLine="627" w:firstLineChars="196"/>
        <w:rPr>
          <w:rFonts w:ascii="黑体" w:hAnsi="黑体" w:eastAsia="黑体" w:cs="黑体"/>
          <w:color w:val="auto"/>
          <w:sz w:val="32"/>
          <w:szCs w:val="32"/>
        </w:rPr>
      </w:pPr>
      <w:r>
        <w:rPr>
          <w:rFonts w:hint="eastAsia" w:ascii="黑体" w:hAnsi="黑体" w:eastAsia="黑体" w:cs="黑体"/>
          <w:color w:val="auto"/>
          <w:sz w:val="32"/>
          <w:szCs w:val="32"/>
        </w:rPr>
        <w:t>二、审核对象</w:t>
      </w:r>
    </w:p>
    <w:p>
      <w:pPr>
        <w:spacing w:line="520" w:lineRule="exact"/>
        <w:ind w:firstLine="627" w:firstLineChars="196"/>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报名参加</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年福建省“三支一扶”计划的省外全日制普通高校福建生源高校毕业生。</w:t>
      </w:r>
    </w:p>
    <w:p>
      <w:pPr>
        <w:numPr>
          <w:ilvl w:val="0"/>
          <w:numId w:val="1"/>
        </w:numPr>
        <w:spacing w:line="520" w:lineRule="exact"/>
        <w:ind w:firstLine="627" w:firstLineChars="196"/>
        <w:rPr>
          <w:rFonts w:ascii="黑体" w:hAnsi="黑体" w:eastAsia="黑体" w:cs="黑体"/>
          <w:color w:val="auto"/>
          <w:sz w:val="32"/>
          <w:szCs w:val="32"/>
        </w:rPr>
      </w:pPr>
      <w:r>
        <w:rPr>
          <w:rFonts w:hint="eastAsia" w:ascii="黑体" w:hAnsi="黑体" w:eastAsia="黑体" w:cs="黑体"/>
          <w:color w:val="auto"/>
          <w:sz w:val="32"/>
          <w:szCs w:val="32"/>
        </w:rPr>
        <w:t>审查内容</w:t>
      </w:r>
    </w:p>
    <w:p>
      <w:pPr>
        <w:snapToGrid w:val="0"/>
        <w:spacing w:line="520" w:lineRule="exact"/>
        <w:ind w:left="0" w:leftChars="0"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（一）资格审核</w:t>
      </w:r>
    </w:p>
    <w:p>
      <w:pPr>
        <w:spacing w:line="520" w:lineRule="exact"/>
        <w:ind w:firstLine="627" w:firstLineChars="196"/>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审核报名人员《报名表》信息，包括</w:t>
      </w:r>
      <w:r>
        <w:rPr>
          <w:rFonts w:hint="default" w:ascii="仿宋_GB2312" w:hAnsi="仿宋_GB2312" w:eastAsia="仿宋_GB2312" w:cs="仿宋_GB2312"/>
          <w:b/>
          <w:bCs/>
          <w:color w:val="auto"/>
          <w:sz w:val="32"/>
          <w:szCs w:val="32"/>
        </w:rPr>
        <w:t>生源地</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生源</w:t>
      </w: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color w:val="auto"/>
          <w:sz w:val="32"/>
          <w:szCs w:val="32"/>
          <w:lang w:eastAsia="zh-CN"/>
        </w:rPr>
        <w:t>指入学前户籍所在地</w:t>
      </w:r>
      <w:r>
        <w:rPr>
          <w:rFonts w:hint="eastAsia" w:ascii="仿宋_GB2312" w:hAnsi="仿宋_GB2312" w:eastAsia="仿宋_GB2312" w:cs="仿宋_GB2312"/>
          <w:b/>
          <w:bCs/>
          <w:color w:val="auto"/>
          <w:sz w:val="32"/>
          <w:szCs w:val="32"/>
          <w:lang w:eastAsia="zh-CN"/>
        </w:rPr>
        <w:t>）</w:t>
      </w:r>
      <w:r>
        <w:rPr>
          <w:rFonts w:hint="default"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民族、</w:t>
      </w:r>
      <w:r>
        <w:rPr>
          <w:rFonts w:hint="eastAsia" w:ascii="仿宋_GB2312" w:hAnsi="仿宋_GB2312" w:eastAsia="仿宋_GB2312" w:cs="仿宋_GB2312"/>
          <w:b/>
          <w:bCs/>
          <w:color w:val="auto"/>
          <w:sz w:val="32"/>
          <w:szCs w:val="32"/>
          <w:lang w:val="en-US" w:eastAsia="zh-CN"/>
        </w:rPr>
        <w:t>学历、</w:t>
      </w:r>
      <w:r>
        <w:rPr>
          <w:rFonts w:hint="eastAsia" w:ascii="仿宋_GB2312" w:hAnsi="仿宋_GB2312" w:eastAsia="仿宋_GB2312" w:cs="仿宋_GB2312"/>
          <w:b/>
          <w:bCs/>
          <w:color w:val="auto"/>
          <w:sz w:val="32"/>
          <w:szCs w:val="32"/>
        </w:rPr>
        <w:t>专业、政治面貌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包括群众、共青团员、入党积极分子、党员发展对象、中共预备党员、中共党员等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在校奖惩情况</w:t>
      </w:r>
      <w:r>
        <w:rPr>
          <w:rFonts w:hint="eastAsia" w:ascii="仿宋_GB2312" w:hAnsi="仿宋_GB2312" w:eastAsia="仿宋_GB2312" w:cs="仿宋_GB2312"/>
          <w:color w:val="auto"/>
          <w:sz w:val="32"/>
          <w:szCs w:val="32"/>
        </w:rPr>
        <w:t>等信息是否真实准确。</w:t>
      </w:r>
      <w:r>
        <w:rPr>
          <w:rFonts w:hint="eastAsia" w:ascii="仿宋_GB2312" w:hAnsi="仿宋_GB2312" w:eastAsia="仿宋_GB2312" w:cs="仿宋_GB2312"/>
          <w:color w:val="auto"/>
          <w:sz w:val="32"/>
          <w:szCs w:val="32"/>
          <w:lang w:val="en-US" w:eastAsia="zh-CN"/>
        </w:rPr>
        <w:t>报名人员</w:t>
      </w:r>
      <w:r>
        <w:rPr>
          <w:rFonts w:hint="eastAsia" w:ascii="仿宋_GB2312" w:hAnsi="仿宋_GB2312" w:eastAsia="仿宋_GB2312" w:cs="仿宋_GB2312"/>
          <w:b/>
          <w:bCs/>
          <w:color w:val="auto"/>
          <w:sz w:val="32"/>
          <w:szCs w:val="32"/>
          <w:lang w:val="en-US" w:eastAsia="zh-CN"/>
        </w:rPr>
        <w:t>困难状况</w:t>
      </w:r>
      <w:r>
        <w:rPr>
          <w:rFonts w:hint="eastAsia" w:ascii="仿宋_GB2312" w:hAnsi="仿宋_GB2312" w:eastAsia="仿宋_GB2312" w:cs="仿宋_GB2312"/>
          <w:b w:val="0"/>
          <w:bCs w:val="0"/>
          <w:color w:val="auto"/>
          <w:sz w:val="32"/>
          <w:szCs w:val="32"/>
          <w:lang w:val="en-US" w:eastAsia="zh-CN"/>
        </w:rPr>
        <w:t>（</w:t>
      </w:r>
      <w:r>
        <w:rPr>
          <w:rFonts w:hint="eastAsia" w:ascii="仿宋_GB2312" w:hAnsi="Arial" w:eastAsia="仿宋_GB2312" w:cs="仿宋_GB2312"/>
          <w:color w:val="auto"/>
          <w:kern w:val="0"/>
          <w:sz w:val="32"/>
          <w:szCs w:val="32"/>
          <w:lang w:val="en-US" w:eastAsia="zh-CN"/>
        </w:rPr>
        <w:t>脱贫户家庭高校毕业生</w:t>
      </w:r>
      <w:r>
        <w:rPr>
          <w:rFonts w:hint="eastAsia" w:ascii="仿宋_GB2312" w:hAnsi="仿宋_GB2312" w:eastAsia="仿宋_GB2312" w:cs="仿宋_GB2312"/>
          <w:b w:val="0"/>
          <w:bCs w:val="0"/>
          <w:color w:val="auto"/>
          <w:sz w:val="32"/>
          <w:szCs w:val="32"/>
        </w:rPr>
        <w:t>、城乡低保家庭高校毕业生、特困人员高校毕业生</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rPr>
        <w:t>由公共服务网通过大数据比对自动审核，系统显现</w:t>
      </w:r>
      <w:r>
        <w:rPr>
          <w:rFonts w:hint="eastAsia" w:ascii="仿宋_GB2312" w:hAnsi="仿宋_GB2312" w:eastAsia="仿宋_GB2312" w:cs="仿宋_GB2312"/>
          <w:b/>
          <w:bCs/>
          <w:color w:val="auto"/>
          <w:sz w:val="32"/>
          <w:szCs w:val="32"/>
        </w:rPr>
        <w:t>“校验通过”</w:t>
      </w:r>
      <w:r>
        <w:rPr>
          <w:rFonts w:hint="eastAsia" w:ascii="仿宋_GB2312" w:hAnsi="仿宋_GB2312" w:eastAsia="仿宋_GB2312" w:cs="仿宋_GB2312"/>
          <w:color w:val="auto"/>
          <w:sz w:val="32"/>
          <w:szCs w:val="32"/>
          <w:lang w:val="en-US" w:eastAsia="zh-CN"/>
        </w:rPr>
        <w:t>的，不需要上传材料，“校验不通过”但认为自己属于上述困难状况的报名人员，需自行上传佐证材料，由报考岗位所在设区市人社部门人工审核，院校无需</w:t>
      </w:r>
      <w:r>
        <w:rPr>
          <w:rFonts w:hint="eastAsia" w:ascii="仿宋_GB2312" w:hAnsi="仿宋_GB2312" w:eastAsia="仿宋_GB2312" w:cs="仿宋_GB2312"/>
          <w:color w:val="auto"/>
          <w:sz w:val="32"/>
          <w:szCs w:val="32"/>
        </w:rPr>
        <w:t>审核</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left"/>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报名人员是否属于按照国家普通高等学校招生计划的全日制普通高校毕业生和国家统一下达招生计划，考试招生执行相同政策和标准</w:t>
      </w:r>
      <w:r>
        <w:rPr>
          <w:rFonts w:hint="eastAsia" w:ascii="仿宋_GB2312" w:hAnsi="仿宋_GB2312" w:eastAsia="仿宋_GB2312" w:cs="仿宋_GB2312"/>
          <w:color w:val="auto"/>
          <w:sz w:val="32"/>
          <w:szCs w:val="32"/>
          <w:lang w:val="en-US" w:eastAsia="zh-CN"/>
        </w:rPr>
        <w:t>的全日制、非全日制研究生</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学历</w:t>
      </w:r>
      <w:r>
        <w:rPr>
          <w:rFonts w:hint="eastAsia" w:ascii="仿宋_GB2312" w:hAnsi="仿宋_GB2312" w:eastAsia="仿宋_GB2312" w:cs="仿宋_GB2312"/>
          <w:b/>
          <w:bCs/>
          <w:color w:val="auto"/>
          <w:sz w:val="32"/>
          <w:szCs w:val="32"/>
          <w:lang w:val="en-US" w:eastAsia="zh-CN"/>
        </w:rPr>
        <w:t>应规范填报为专科生毕业、本科生毕业、硕士生毕业</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w:t>
      </w:r>
    </w:p>
    <w:p>
      <w:pPr>
        <w:spacing w:line="520" w:lineRule="exact"/>
        <w:ind w:firstLine="640" w:firstLineChars="200"/>
        <w:jc w:val="left"/>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报名人员是否能在</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日及之前（研究生放宽至</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日）取得毕业资格。应届毕业生统一认定为符合毕业时间条件</w:t>
      </w:r>
      <w:r>
        <w:rPr>
          <w:rFonts w:hint="eastAsia" w:ascii="仿宋_GB2312" w:hAnsi="仿宋_GB2312" w:eastAsia="仿宋_GB2312" w:cs="仿宋_GB2312"/>
          <w:color w:val="auto"/>
          <w:sz w:val="32"/>
          <w:szCs w:val="32"/>
          <w:lang w:eastAsia="zh-CN"/>
        </w:rPr>
        <w:t>。</w:t>
      </w:r>
    </w:p>
    <w:p>
      <w:pPr>
        <w:spacing w:line="520" w:lineRule="exact"/>
        <w:ind w:firstLine="640" w:firstLineChars="20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报名人员在校期间是否</w:t>
      </w:r>
      <w:r>
        <w:rPr>
          <w:rFonts w:hint="eastAsia" w:ascii="仿宋_GB2312" w:hAnsi="仿宋_GB2312" w:eastAsia="仿宋_GB2312" w:cs="仿宋_GB2312"/>
          <w:color w:val="auto"/>
          <w:kern w:val="0"/>
          <w:sz w:val="32"/>
          <w:szCs w:val="32"/>
        </w:rPr>
        <w:t>有</w:t>
      </w:r>
      <w:r>
        <w:rPr>
          <w:rFonts w:hint="eastAsia" w:ascii="仿宋_GB2312" w:hAnsi="仿宋_GB2312" w:eastAsia="仿宋_GB2312" w:cs="仿宋_GB2312"/>
          <w:color w:val="auto"/>
          <w:sz w:val="32"/>
          <w:szCs w:val="32"/>
        </w:rPr>
        <w:t>违法违纪违规</w:t>
      </w:r>
      <w:r>
        <w:rPr>
          <w:rFonts w:hint="eastAsia" w:ascii="仿宋_GB2312" w:hAnsi="仿宋_GB2312" w:eastAsia="仿宋_GB2312" w:cs="仿宋_GB2312"/>
          <w:color w:val="auto"/>
          <w:kern w:val="0"/>
          <w:sz w:val="32"/>
          <w:szCs w:val="32"/>
        </w:rPr>
        <w:t>行为</w:t>
      </w:r>
      <w:r>
        <w:rPr>
          <w:rFonts w:hint="eastAsia" w:ascii="仿宋_GB2312" w:hAnsi="仿宋_GB2312" w:eastAsia="仿宋_GB2312" w:cs="仿宋_GB2312"/>
          <w:color w:val="auto"/>
          <w:sz w:val="32"/>
          <w:szCs w:val="32"/>
        </w:rPr>
        <w:t>，并受过严重警告及以上处分。</w:t>
      </w:r>
    </w:p>
    <w:p>
      <w:pPr>
        <w:spacing w:line="520" w:lineRule="exact"/>
        <w:ind w:firstLine="640" w:firstLineChars="20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报名人员在读期间必修（主修）科目补考是否达到或超过</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门或</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次以上。</w:t>
      </w:r>
    </w:p>
    <w:p>
      <w:pPr>
        <w:snapToGrid w:val="0"/>
        <w:spacing w:line="520" w:lineRule="exact"/>
        <w:ind w:left="0" w:leftChars="0" w:firstLine="640" w:firstLineChars="200"/>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（二）考核评分</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rPr>
        <w:t>专业成绩排名情况（满分</w:t>
      </w: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b/>
          <w:bCs/>
          <w:color w:val="auto"/>
          <w:sz w:val="32"/>
          <w:szCs w:val="32"/>
        </w:rPr>
        <w:t>分）。按照报名人员所有学年学科总成绩在专业排名情况</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进行</w:t>
      </w:r>
      <w:r>
        <w:rPr>
          <w:rFonts w:hint="eastAsia" w:ascii="仿宋_GB2312" w:hAnsi="仿宋_GB2312" w:eastAsia="仿宋_GB2312" w:cs="仿宋_GB2312"/>
          <w:b/>
          <w:bCs/>
          <w:color w:val="auto"/>
          <w:sz w:val="32"/>
          <w:szCs w:val="32"/>
          <w:lang w:val="en-US" w:eastAsia="zh-CN"/>
        </w:rPr>
        <w:t>量化</w:t>
      </w:r>
      <w:r>
        <w:rPr>
          <w:rFonts w:hint="eastAsia" w:ascii="仿宋_GB2312" w:hAnsi="仿宋_GB2312" w:eastAsia="仿宋_GB2312" w:cs="仿宋_GB2312"/>
          <w:b/>
          <w:bCs/>
          <w:color w:val="auto"/>
          <w:sz w:val="32"/>
          <w:szCs w:val="32"/>
        </w:rPr>
        <w:t>评分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审核阶段，应届毕业生最后一学期</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学年成绩未出的，按照已有学年学科总成绩排名评分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评分按照四舍五入取值，汇总表填报应精确到小数点后两位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：专业成绩排名前</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分；专业成绩排名每增加1%，分数减少0.2分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val="en-US" w:eastAsia="zh-CN"/>
        </w:rPr>
        <w:t>14.8</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7</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val="en-US" w:eastAsia="zh-CN"/>
        </w:rPr>
        <w:t>14.6</w:t>
      </w:r>
      <w:r>
        <w:rPr>
          <w:rFonts w:hint="eastAsia" w:ascii="仿宋_GB2312" w:hAnsi="仿宋_GB2312" w:eastAsia="仿宋_GB2312" w:cs="仿宋_GB2312"/>
          <w:color w:val="auto"/>
          <w:sz w:val="32"/>
          <w:szCs w:val="32"/>
        </w:rPr>
        <w:t>分，以此类推，</w:t>
      </w:r>
      <w:r>
        <w:rPr>
          <w:rFonts w:hint="eastAsia" w:ascii="仿宋_GB2312" w:hAnsi="仿宋_GB2312" w:eastAsia="仿宋_GB2312" w:cs="仿宋_GB2312"/>
          <w:color w:val="auto"/>
          <w:sz w:val="32"/>
          <w:szCs w:val="32"/>
          <w:lang w:val="en-US" w:eastAsia="zh-CN"/>
        </w:rPr>
        <w:t>59</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分，专业成绩排名</w:t>
      </w:r>
      <w:r>
        <w:rPr>
          <w:rFonts w:hint="eastAsia" w:ascii="仿宋_GB2312" w:hAnsi="仿宋_GB2312" w:eastAsia="仿宋_GB2312" w:cs="仿宋_GB2312"/>
          <w:color w:val="auto"/>
          <w:sz w:val="32"/>
          <w:szCs w:val="32"/>
          <w:lang w:val="en-US" w:eastAsia="zh-CN"/>
        </w:rPr>
        <w:t>61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（含）以外，不得分。</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b w:val="0"/>
          <w:bCs w:val="0"/>
          <w:color w:val="auto"/>
          <w:sz w:val="32"/>
          <w:szCs w:val="32"/>
        </w:rPr>
      </w:pPr>
      <w:r>
        <w:rPr>
          <w:rFonts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获得荣誉（奖学金、奖项）情况</w:t>
      </w:r>
      <w:r>
        <w:rPr>
          <w:rFonts w:hint="eastAsia" w:ascii="仿宋_GB2312" w:hAnsi="仿宋_GB2312" w:eastAsia="仿宋_GB2312" w:cs="仿宋_GB2312"/>
          <w:b/>
          <w:bCs/>
          <w:color w:val="auto"/>
          <w:sz w:val="32"/>
          <w:szCs w:val="32"/>
        </w:rPr>
        <w:t>（满分</w:t>
      </w:r>
      <w:r>
        <w:rPr>
          <w:rFonts w:ascii="仿宋_GB2312" w:hAnsi="仿宋_GB2312" w:eastAsia="仿宋_GB2312" w:cs="仿宋_GB2312"/>
          <w:b/>
          <w:bCs/>
          <w:color w:val="auto"/>
          <w:sz w:val="32"/>
          <w:szCs w:val="32"/>
        </w:rPr>
        <w:t>10</w:t>
      </w:r>
      <w:r>
        <w:rPr>
          <w:rFonts w:hint="eastAsia" w:ascii="仿宋_GB2312" w:hAnsi="仿宋_GB2312" w:eastAsia="仿宋_GB2312" w:cs="仿宋_GB2312"/>
          <w:b/>
          <w:bCs/>
          <w:color w:val="auto"/>
          <w:sz w:val="32"/>
          <w:szCs w:val="32"/>
        </w:rPr>
        <w:t>分）。</w:t>
      </w:r>
      <w:r>
        <w:rPr>
          <w:rFonts w:hint="eastAsia" w:ascii="仿宋_GB2312" w:hAnsi="仿宋_GB2312" w:eastAsia="仿宋_GB2312" w:cs="仿宋_GB2312"/>
          <w:color w:val="auto"/>
          <w:sz w:val="32"/>
          <w:szCs w:val="32"/>
        </w:rPr>
        <w:t>根据报名人员在校</w:t>
      </w:r>
      <w:r>
        <w:rPr>
          <w:rFonts w:hint="eastAsia" w:ascii="仿宋_GB2312" w:hAnsi="仿宋_GB2312" w:eastAsia="仿宋_GB2312" w:cs="仿宋_GB2312"/>
          <w:b w:val="0"/>
          <w:bCs w:val="0"/>
          <w:color w:val="auto"/>
          <w:sz w:val="32"/>
          <w:szCs w:val="32"/>
        </w:rPr>
        <w:t>获得荣誉（奖学金</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奖项</w:t>
      </w:r>
      <w:r>
        <w:rPr>
          <w:rFonts w:hint="eastAsia" w:ascii="仿宋_GB2312" w:hAnsi="仿宋_GB2312" w:eastAsia="仿宋_GB2312" w:cs="仿宋_GB2312"/>
          <w:b w:val="0"/>
          <w:bCs w:val="0"/>
          <w:color w:val="auto"/>
          <w:sz w:val="32"/>
          <w:szCs w:val="32"/>
        </w:rPr>
        <w:t>）情</w:t>
      </w:r>
      <w:r>
        <w:rPr>
          <w:rFonts w:hint="eastAsia" w:ascii="仿宋_GB2312" w:hAnsi="仿宋_GB2312" w:eastAsia="仿宋_GB2312" w:cs="仿宋_GB2312"/>
          <w:color w:val="auto"/>
          <w:sz w:val="32"/>
          <w:szCs w:val="32"/>
        </w:rPr>
        <w:t>况，进行量化评分</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获得</w:t>
      </w:r>
      <w:r>
        <w:rPr>
          <w:rFonts w:hint="eastAsia" w:ascii="仿宋_GB2312" w:hAnsi="仿宋_GB2312" w:eastAsia="仿宋_GB2312" w:cs="仿宋_GB2312"/>
          <w:color w:val="auto"/>
          <w:sz w:val="32"/>
          <w:szCs w:val="32"/>
          <w:lang w:val="en-US" w:eastAsia="zh-CN"/>
        </w:rPr>
        <w:t>国家级赛事奖项；</w:t>
      </w:r>
      <w:r>
        <w:rPr>
          <w:rFonts w:hint="eastAsia" w:ascii="仿宋_GB2312" w:hAnsi="仿宋_GB2312" w:eastAsia="仿宋_GB2312" w:cs="仿宋_GB2312"/>
          <w:b w:val="0"/>
          <w:bCs w:val="0"/>
          <w:color w:val="auto"/>
          <w:sz w:val="32"/>
          <w:szCs w:val="32"/>
        </w:rPr>
        <w:t>获得省级及以上荣誉（奖学金）；青年马克思主义培养工程</w:t>
      </w:r>
      <w:r>
        <w:rPr>
          <w:rFonts w:hint="eastAsia" w:ascii="仿宋_GB2312" w:hAnsi="仿宋_GB2312" w:eastAsia="仿宋_GB2312" w:cs="仿宋_GB2312"/>
          <w:b w:val="0"/>
          <w:bCs w:val="0"/>
          <w:color w:val="auto"/>
          <w:sz w:val="32"/>
          <w:szCs w:val="32"/>
          <w:lang w:val="en-US" w:eastAsia="zh-CN"/>
        </w:rPr>
        <w:t>省级班</w:t>
      </w:r>
      <w:r>
        <w:rPr>
          <w:rFonts w:hint="eastAsia" w:ascii="仿宋_GB2312" w:hAnsi="仿宋_GB2312" w:eastAsia="仿宋_GB2312" w:cs="仿宋_GB2312"/>
          <w:b w:val="0"/>
          <w:bCs w:val="0"/>
          <w:color w:val="auto"/>
          <w:sz w:val="32"/>
          <w:szCs w:val="32"/>
        </w:rPr>
        <w:t>结业学员</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）获得市级荣誉（奖学金）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青年马克思主义培养工程</w:t>
      </w:r>
      <w:r>
        <w:rPr>
          <w:rFonts w:hint="eastAsia" w:ascii="仿宋_GB2312" w:hAnsi="仿宋_GB2312" w:eastAsia="仿宋_GB2312" w:cs="仿宋_GB2312"/>
          <w:b w:val="0"/>
          <w:bCs w:val="0"/>
          <w:color w:val="auto"/>
          <w:sz w:val="32"/>
          <w:szCs w:val="32"/>
          <w:lang w:val="en-US" w:eastAsia="zh-CN"/>
        </w:rPr>
        <w:t>市级班</w:t>
      </w:r>
      <w:r>
        <w:rPr>
          <w:rFonts w:hint="eastAsia" w:ascii="仿宋_GB2312" w:hAnsi="仿宋_GB2312" w:eastAsia="仿宋_GB2312" w:cs="仿宋_GB2312"/>
          <w:b w:val="0"/>
          <w:bCs w:val="0"/>
          <w:color w:val="auto"/>
          <w:sz w:val="32"/>
          <w:szCs w:val="32"/>
        </w:rPr>
        <w:t>结业学员</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）获得</w:t>
      </w:r>
      <w:r>
        <w:rPr>
          <w:rFonts w:hint="eastAsia" w:ascii="仿宋_GB2312" w:hAnsi="仿宋_GB2312" w:eastAsia="仿宋_GB2312" w:cs="仿宋_GB2312"/>
          <w:color w:val="auto"/>
          <w:sz w:val="32"/>
          <w:szCs w:val="32"/>
          <w:lang w:val="en-US" w:eastAsia="zh-CN"/>
        </w:rPr>
        <w:t>省级赛事奖项；</w:t>
      </w:r>
      <w:r>
        <w:rPr>
          <w:rFonts w:hint="eastAsia" w:ascii="仿宋_GB2312" w:hAnsi="仿宋_GB2312" w:eastAsia="仿宋_GB2312" w:cs="仿宋_GB2312"/>
          <w:color w:val="auto"/>
          <w:sz w:val="32"/>
          <w:szCs w:val="32"/>
        </w:rPr>
        <w:t>获得校级荣誉（奖学金，含校级以上家庭经济困难学生奖学金）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rPr>
        <w:t>青年马克思主义培养工程</w:t>
      </w:r>
      <w:r>
        <w:rPr>
          <w:rFonts w:hint="eastAsia" w:ascii="仿宋_GB2312" w:hAnsi="仿宋_GB2312" w:eastAsia="仿宋_GB2312" w:cs="仿宋_GB2312"/>
          <w:b w:val="0"/>
          <w:bCs w:val="0"/>
          <w:color w:val="auto"/>
          <w:sz w:val="32"/>
          <w:szCs w:val="32"/>
          <w:lang w:val="en-US" w:eastAsia="zh-CN"/>
        </w:rPr>
        <w:t>校级班</w:t>
      </w:r>
      <w:r>
        <w:rPr>
          <w:rFonts w:hint="eastAsia" w:ascii="仿宋_GB2312" w:hAnsi="仿宋_GB2312" w:eastAsia="仿宋_GB2312" w:cs="仿宋_GB2312"/>
          <w:b w:val="0"/>
          <w:bCs w:val="0"/>
          <w:color w:val="auto"/>
          <w:sz w:val="32"/>
          <w:szCs w:val="32"/>
        </w:rPr>
        <w:t>结业学员</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获得荣誉包括在校获省级及以上、市级、校级</w:t>
      </w:r>
      <w:r>
        <w:rPr>
          <w:rFonts w:hint="eastAsia" w:ascii="仿宋_GB2312" w:hAnsi="仿宋_GB2312" w:eastAsia="仿宋_GB2312" w:cs="仿宋_GB2312"/>
          <w:b/>
          <w:bCs/>
          <w:color w:val="auto"/>
          <w:sz w:val="32"/>
          <w:szCs w:val="32"/>
        </w:rPr>
        <w:t>优秀学生干部、优秀学生、</w:t>
      </w:r>
      <w:r>
        <w:rPr>
          <w:rFonts w:hint="eastAsia" w:ascii="仿宋_GB2312" w:hAnsi="仿宋_GB2312" w:eastAsia="仿宋_GB2312" w:cs="仿宋_GB2312"/>
          <w:b/>
          <w:bCs/>
          <w:color w:val="auto"/>
          <w:sz w:val="32"/>
          <w:szCs w:val="32"/>
          <w:lang w:eastAsia="zh-CN"/>
        </w:rPr>
        <w:t>优</w:t>
      </w:r>
      <w:r>
        <w:rPr>
          <w:rFonts w:hint="eastAsia" w:ascii="仿宋_GB2312" w:hAnsi="仿宋_GB2312" w:eastAsia="仿宋_GB2312" w:cs="仿宋_GB2312"/>
          <w:b/>
          <w:bCs/>
          <w:color w:val="auto"/>
          <w:sz w:val="32"/>
          <w:szCs w:val="32"/>
        </w:rPr>
        <w:t>秀</w:t>
      </w:r>
      <w:r>
        <w:rPr>
          <w:rFonts w:hint="eastAsia" w:ascii="仿宋_GB2312" w:hAnsi="仿宋_GB2312" w:eastAsia="仿宋_GB2312" w:cs="仿宋_GB2312"/>
          <w:b/>
          <w:bCs/>
          <w:color w:val="auto"/>
          <w:sz w:val="32"/>
          <w:szCs w:val="32"/>
          <w:lang w:eastAsia="zh-CN"/>
        </w:rPr>
        <w:t>团干、</w:t>
      </w:r>
      <w:r>
        <w:rPr>
          <w:rFonts w:hint="eastAsia" w:ascii="仿宋_GB2312" w:hAnsi="仿宋_GB2312" w:eastAsia="仿宋_GB2312" w:cs="仿宋_GB2312"/>
          <w:b/>
          <w:bCs/>
          <w:color w:val="auto"/>
          <w:sz w:val="32"/>
          <w:szCs w:val="32"/>
        </w:rPr>
        <w:t>三好学生、优秀毕业生</w:t>
      </w:r>
      <w:r>
        <w:rPr>
          <w:rFonts w:hint="eastAsia" w:ascii="仿宋_GB2312" w:hAnsi="仿宋_GB2312" w:eastAsia="仿宋_GB2312" w:cs="仿宋_GB2312"/>
          <w:b w:val="0"/>
          <w:bCs w:val="0"/>
          <w:color w:val="auto"/>
          <w:sz w:val="32"/>
          <w:szCs w:val="32"/>
        </w:rPr>
        <w:t>荣誉称号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获得奖学金不包括捐助类奖学金、助学金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国家励志奖学金等校级以上家庭经济困难类奖学金按照校级奖学金评分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获得家庭经济困难类奖学金报名人员已享受困难状况加分，</w:t>
      </w:r>
      <w:r>
        <w:rPr>
          <w:rFonts w:hint="eastAsia" w:ascii="仿宋_GB2312" w:hAnsi="仿宋_GB2312" w:eastAsia="仿宋_GB2312" w:cs="仿宋_GB2312"/>
          <w:color w:val="auto"/>
          <w:sz w:val="32"/>
          <w:szCs w:val="32"/>
          <w:lang w:val="en-US" w:eastAsia="zh-CN"/>
        </w:rPr>
        <w:t>也</w:t>
      </w:r>
      <w:r>
        <w:rPr>
          <w:rFonts w:hint="eastAsia" w:ascii="仿宋_GB2312" w:hAnsi="仿宋_GB2312" w:eastAsia="仿宋_GB2312" w:cs="仿宋_GB2312"/>
          <w:color w:val="auto"/>
          <w:sz w:val="32"/>
          <w:szCs w:val="32"/>
        </w:rPr>
        <w:t>不再重复加分。</w:t>
      </w:r>
      <w:r>
        <w:rPr>
          <w:rFonts w:hint="eastAsia" w:ascii="仿宋_GB2312" w:hAnsi="仿宋_GB2312" w:eastAsia="仿宋_GB2312" w:cs="仿宋_GB2312"/>
          <w:color w:val="auto"/>
          <w:sz w:val="32"/>
          <w:szCs w:val="32"/>
          <w:lang w:val="en-US" w:eastAsia="zh-CN"/>
        </w:rPr>
        <w:t>获得奖项</w:t>
      </w:r>
      <w:r>
        <w:rPr>
          <w:rFonts w:hint="eastAsia" w:ascii="仿宋_GB2312" w:hAnsi="仿宋_GB2312" w:eastAsia="仿宋_GB2312" w:cs="仿宋_GB2312"/>
          <w:strike w:val="0"/>
          <w:dstrike w:val="0"/>
          <w:color w:val="auto"/>
          <w:sz w:val="32"/>
          <w:szCs w:val="32"/>
        </w:rPr>
        <w:t>包括</w:t>
      </w:r>
      <w:r>
        <w:rPr>
          <w:rFonts w:hint="eastAsia" w:ascii="仿宋_GB2312" w:hAnsi="仿宋_GB2312" w:eastAsia="仿宋_GB2312" w:cs="仿宋_GB2312"/>
          <w:strike w:val="0"/>
          <w:dstrike w:val="0"/>
          <w:color w:val="auto"/>
          <w:sz w:val="32"/>
          <w:szCs w:val="32"/>
          <w:lang w:val="en-US" w:eastAsia="zh-CN"/>
        </w:rPr>
        <w:t>政府部门主办</w:t>
      </w:r>
      <w:r>
        <w:rPr>
          <w:rFonts w:hint="eastAsia" w:ascii="仿宋_GB2312" w:hAnsi="仿宋_GB2312" w:eastAsia="仿宋_GB2312" w:cs="仿宋_GB2312"/>
          <w:b/>
          <w:bCs/>
          <w:strike w:val="0"/>
          <w:dstrike w:val="0"/>
          <w:color w:val="auto"/>
          <w:sz w:val="32"/>
          <w:szCs w:val="32"/>
          <w:lang w:val="en-US" w:eastAsia="zh-CN"/>
        </w:rPr>
        <w:t>省级及以上职业技能大赛、</w:t>
      </w:r>
      <w:r>
        <w:rPr>
          <w:rFonts w:hint="eastAsia" w:ascii="仿宋_GB2312" w:hAnsi="仿宋_GB2312" w:eastAsia="仿宋_GB2312" w:cs="仿宋_GB2312"/>
          <w:b/>
          <w:bCs/>
          <w:strike w:val="0"/>
          <w:dstrike w:val="0"/>
          <w:color w:val="auto"/>
          <w:sz w:val="32"/>
          <w:szCs w:val="32"/>
          <w:lang w:eastAsia="zh-CN"/>
        </w:rPr>
        <w:t>职业规划大赛、创新创业大赛三等奖及以上</w:t>
      </w:r>
      <w:r>
        <w:rPr>
          <w:rFonts w:hint="eastAsia"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b/>
          <w:bCs/>
          <w:color w:val="auto"/>
          <w:sz w:val="32"/>
          <w:szCs w:val="32"/>
        </w:rPr>
        <w:t>荣誉（奖学金</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奖项</w:t>
      </w:r>
      <w:r>
        <w:rPr>
          <w:rFonts w:hint="eastAsia" w:ascii="仿宋_GB2312" w:hAnsi="仿宋_GB2312" w:eastAsia="仿宋_GB2312" w:cs="仿宋_GB2312"/>
          <w:b/>
          <w:bCs/>
          <w:color w:val="auto"/>
          <w:sz w:val="32"/>
          <w:szCs w:val="32"/>
        </w:rPr>
        <w:t>）以提供的证书为准（校级以上荣誉、奖学金</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奖项</w:t>
      </w:r>
      <w:r>
        <w:rPr>
          <w:rFonts w:hint="eastAsia" w:ascii="仿宋_GB2312" w:hAnsi="仿宋_GB2312" w:eastAsia="仿宋_GB2312" w:cs="仿宋_GB2312"/>
          <w:b/>
          <w:bCs/>
          <w:color w:val="auto"/>
          <w:sz w:val="32"/>
          <w:szCs w:val="32"/>
        </w:rPr>
        <w:t>证书应有政府部门公章，校级证书应有学校公章，不包括院校部处、二级学院或院系所发证书）</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荣誉（奖学金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奖项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按照就高原则评分，不累计加分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报名人员</w:t>
      </w:r>
      <w:r>
        <w:rPr>
          <w:rFonts w:hint="eastAsia" w:ascii="仿宋_GB2312" w:hAnsi="仿宋_GB2312" w:eastAsia="仿宋_GB2312" w:cs="仿宋_GB2312"/>
          <w:color w:val="auto"/>
          <w:sz w:val="32"/>
          <w:szCs w:val="32"/>
        </w:rPr>
        <w:t>专业成绩</w:t>
      </w:r>
      <w:r>
        <w:rPr>
          <w:rFonts w:hint="eastAsia" w:ascii="仿宋_GB2312" w:hAnsi="仿宋_GB2312" w:eastAsia="仿宋_GB2312" w:cs="仿宋_GB2312"/>
          <w:color w:val="auto"/>
          <w:sz w:val="32"/>
          <w:szCs w:val="32"/>
          <w:lang w:val="en-US" w:eastAsia="zh-CN"/>
        </w:rPr>
        <w:t>排名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获得荣誉（奖学金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奖项）情况应是在</w:t>
      </w:r>
      <w:r>
        <w:rPr>
          <w:rFonts w:hint="eastAsia" w:ascii="仿宋_GB2312" w:hAnsi="仿宋_GB2312" w:eastAsia="仿宋_GB2312" w:cs="仿宋_GB2312"/>
          <w:b/>
          <w:bCs/>
          <w:color w:val="auto"/>
          <w:sz w:val="32"/>
          <w:szCs w:val="32"/>
          <w:lang w:val="en-US" w:eastAsia="zh-CN"/>
        </w:rPr>
        <w:t>报名</w:t>
      </w:r>
      <w:r>
        <w:rPr>
          <w:rFonts w:hint="eastAsia" w:ascii="仿宋_GB2312" w:hAnsi="仿宋_GB2312" w:eastAsia="仿宋_GB2312" w:cs="仿宋_GB2312"/>
          <w:b/>
          <w:bCs/>
          <w:color w:val="auto"/>
          <w:sz w:val="32"/>
          <w:szCs w:val="32"/>
        </w:rPr>
        <w:t>学历</w:t>
      </w:r>
      <w:r>
        <w:rPr>
          <w:rFonts w:hint="eastAsia" w:ascii="仿宋_GB2312" w:hAnsi="仿宋_GB2312" w:eastAsia="仿宋_GB2312" w:cs="仿宋_GB2312"/>
          <w:b/>
          <w:bCs/>
          <w:color w:val="auto"/>
          <w:sz w:val="32"/>
          <w:szCs w:val="32"/>
          <w:lang w:val="en-US" w:eastAsia="zh-CN"/>
        </w:rPr>
        <w:t>期间</w:t>
      </w:r>
      <w:r>
        <w:rPr>
          <w:rFonts w:hint="eastAsia" w:ascii="仿宋_GB2312" w:hAnsi="仿宋_GB2312" w:eastAsia="仿宋_GB2312" w:cs="仿宋_GB2312"/>
          <w:color w:val="auto"/>
          <w:sz w:val="32"/>
          <w:szCs w:val="32"/>
          <w:lang w:val="en-US" w:eastAsia="zh-CN"/>
        </w:rPr>
        <w:t>取得</w:t>
      </w:r>
      <w:r>
        <w:rPr>
          <w:rFonts w:hint="eastAsia" w:ascii="仿宋_GB2312" w:hAnsi="仿宋_GB2312" w:eastAsia="仿宋_GB2312" w:cs="仿宋_GB2312"/>
          <w:color w:val="auto"/>
          <w:sz w:val="32"/>
          <w:szCs w:val="32"/>
          <w:lang w:eastAsia="zh-CN"/>
        </w:rPr>
        <w:t>。</w:t>
      </w:r>
    </w:p>
    <w:p>
      <w:pPr>
        <w:snapToGrid w:val="0"/>
        <w:spacing w:line="52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四、审核方式</w:t>
      </w:r>
    </w:p>
    <w:p>
      <w:pPr>
        <w:spacing w:line="52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由报名人员下载打印本人《报名表》《福建省</w:t>
      </w:r>
      <w:r>
        <w:rPr>
          <w:rFonts w:hint="default" w:ascii="仿宋_GB2312" w:hAnsi="仿宋_GB2312" w:eastAsia="仿宋_GB2312" w:cs="仿宋_GB2312"/>
          <w:b/>
          <w:bCs/>
          <w:color w:val="auto"/>
          <w:sz w:val="32"/>
          <w:szCs w:val="32"/>
        </w:rPr>
        <w:t>设区市</w:t>
      </w:r>
      <w:r>
        <w:rPr>
          <w:rFonts w:hint="eastAsia" w:ascii="仿宋_GB2312" w:hAnsi="仿宋_GB2312" w:eastAsia="仿宋_GB2312" w:cs="仿宋_GB2312"/>
          <w:b/>
          <w:bCs/>
          <w:color w:val="auto"/>
          <w:sz w:val="32"/>
          <w:szCs w:val="32"/>
          <w:lang w:eastAsia="zh-CN"/>
        </w:rPr>
        <w:t>人社部门</w:t>
      </w:r>
      <w:r>
        <w:rPr>
          <w:rFonts w:hint="eastAsia" w:ascii="仿宋_GB2312" w:hAnsi="仿宋_GB2312" w:eastAsia="仿宋_GB2312" w:cs="仿宋_GB2312"/>
          <w:b/>
          <w:bCs/>
          <w:color w:val="auto"/>
          <w:sz w:val="32"/>
          <w:szCs w:val="32"/>
        </w:rPr>
        <w:t>联系表》，连同本办法一起寄送所在学校院（系）审核。</w:t>
      </w:r>
      <w:r>
        <w:rPr>
          <w:rFonts w:hint="eastAsia" w:ascii="仿宋_GB2312" w:hAnsi="仿宋_GB2312" w:eastAsia="仿宋_GB2312" w:cs="仿宋_GB2312"/>
          <w:color w:val="auto"/>
          <w:sz w:val="32"/>
          <w:szCs w:val="32"/>
        </w:rPr>
        <w:t>毕业生所在学校院（系）按照本办法要求审核毕业生情况，如实填写《福建省</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年省级“三支一扶”计划省外高校福建生源毕业生报名人员考核汇总表》，</w:t>
      </w:r>
      <w:r>
        <w:rPr>
          <w:rFonts w:hint="eastAsia" w:ascii="仿宋_GB2312" w:hAnsi="仿宋_GB2312" w:eastAsia="仿宋_GB2312" w:cs="仿宋_GB2312"/>
          <w:color w:val="auto"/>
          <w:sz w:val="32"/>
          <w:szCs w:val="32"/>
          <w:lang w:val="en-US" w:eastAsia="zh-CN"/>
        </w:rPr>
        <w:t>加盖</w:t>
      </w:r>
      <w:r>
        <w:rPr>
          <w:rFonts w:hint="eastAsia" w:ascii="仿宋_GB2312" w:hAnsi="仿宋_GB2312" w:eastAsia="仿宋_GB2312" w:cs="仿宋_GB2312"/>
          <w:color w:val="auto"/>
          <w:sz w:val="32"/>
          <w:szCs w:val="32"/>
        </w:rPr>
        <w:t>院</w:t>
      </w:r>
      <w:r>
        <w:rPr>
          <w:rFonts w:hint="eastAsia" w:ascii="仿宋_GB2312" w:hAnsi="仿宋_GB2312" w:eastAsia="仿宋_GB2312" w:cs="仿宋_GB2312"/>
          <w:color w:val="auto"/>
          <w:sz w:val="32"/>
          <w:szCs w:val="32"/>
          <w:lang w:val="en-US" w:eastAsia="zh-CN"/>
        </w:rPr>
        <w:t>校或就业工作部门公章后</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b/>
          <w:bCs/>
          <w:color w:val="auto"/>
          <w:sz w:val="32"/>
          <w:szCs w:val="32"/>
          <w:lang w:val="en-US" w:eastAsia="zh-CN"/>
        </w:rPr>
        <w:t>30</w:t>
      </w:r>
      <w:r>
        <w:rPr>
          <w:rFonts w:hint="eastAsia" w:ascii="仿宋_GB2312" w:hAnsi="仿宋_GB2312" w:eastAsia="仿宋_GB2312" w:cs="仿宋_GB2312"/>
          <w:b/>
          <w:bCs/>
          <w:color w:val="auto"/>
          <w:sz w:val="32"/>
          <w:szCs w:val="32"/>
        </w:rPr>
        <w:t>日</w:t>
      </w:r>
      <w:r>
        <w:rPr>
          <w:rFonts w:hint="eastAsia" w:ascii="仿宋_GB2312" w:hAnsi="仿宋_GB2312" w:eastAsia="仿宋_GB2312" w:cs="仿宋_GB2312"/>
          <w:b w:val="0"/>
          <w:bCs w:val="0"/>
          <w:color w:val="auto"/>
          <w:sz w:val="32"/>
          <w:szCs w:val="32"/>
        </w:rPr>
        <w:t>前</w:t>
      </w:r>
      <w:r>
        <w:rPr>
          <w:rFonts w:hint="eastAsia" w:ascii="仿宋_GB2312" w:hAnsi="仿宋_GB2312" w:eastAsia="仿宋_GB2312" w:cs="仿宋_GB2312"/>
          <w:b/>
          <w:bCs/>
          <w:color w:val="auto"/>
          <w:sz w:val="32"/>
          <w:szCs w:val="32"/>
        </w:rPr>
        <w:t>寄送或传真至</w:t>
      </w:r>
      <w:r>
        <w:rPr>
          <w:rFonts w:hint="eastAsia" w:ascii="仿宋_GB2312" w:hAnsi="仿宋_GB2312" w:eastAsia="仿宋_GB2312" w:cs="仿宋_GB2312"/>
          <w:color w:val="auto"/>
          <w:sz w:val="32"/>
          <w:szCs w:val="32"/>
        </w:rPr>
        <w:t>报名岗位所在设区市</w:t>
      </w:r>
      <w:r>
        <w:rPr>
          <w:rFonts w:hint="eastAsia" w:ascii="仿宋_GB2312" w:hAnsi="仿宋_GB2312" w:eastAsia="仿宋_GB2312" w:cs="仿宋_GB2312"/>
          <w:color w:val="auto"/>
          <w:sz w:val="32"/>
          <w:szCs w:val="32"/>
          <w:lang w:eastAsia="zh-CN"/>
        </w:rPr>
        <w:t>人社部门</w:t>
      </w:r>
      <w:r>
        <w:rPr>
          <w:rFonts w:hint="eastAsia" w:ascii="仿宋_GB2312" w:hAnsi="仿宋_GB2312" w:eastAsia="仿宋_GB2312" w:cs="仿宋_GB2312"/>
          <w:color w:val="auto"/>
          <w:sz w:val="32"/>
          <w:szCs w:val="32"/>
        </w:rPr>
        <w:t>。</w:t>
      </w:r>
    </w:p>
    <w:p>
      <w:pPr>
        <w:snapToGrid w:val="0"/>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五、工作要求</w:t>
      </w:r>
    </w:p>
    <w:p>
      <w:pPr>
        <w:snapToGrid w:val="0"/>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坚持“谁审核、谁把关、谁负责”的原则，</w:t>
      </w:r>
      <w:r>
        <w:rPr>
          <w:rFonts w:hint="eastAsia" w:ascii="仿宋_GB2312" w:hAnsi="仿宋_GB2312" w:eastAsia="仿宋_GB2312" w:cs="仿宋_GB2312"/>
          <w:color w:val="auto"/>
          <w:sz w:val="32"/>
          <w:szCs w:val="32"/>
          <w:lang w:val="en-US" w:eastAsia="zh-CN"/>
        </w:rPr>
        <w:t>福建</w:t>
      </w: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eastAsia="zh-CN"/>
        </w:rPr>
        <w:t>大中专毕业生就业工作领导小组办公室</w:t>
      </w:r>
      <w:r>
        <w:rPr>
          <w:rFonts w:hint="eastAsia" w:ascii="仿宋_GB2312" w:hAnsi="仿宋_GB2312" w:eastAsia="仿宋_GB2312" w:cs="仿宋_GB2312"/>
          <w:color w:val="auto"/>
          <w:sz w:val="32"/>
          <w:szCs w:val="32"/>
        </w:rPr>
        <w:t>负责报名人员审核工作的统筹指导，各院校负责报名人员审核工作的具体组织实施，各有关设区市</w:t>
      </w:r>
      <w:r>
        <w:rPr>
          <w:rFonts w:hint="eastAsia" w:ascii="仿宋_GB2312" w:hAnsi="仿宋_GB2312" w:eastAsia="仿宋_GB2312" w:cs="仿宋_GB2312"/>
          <w:color w:val="auto"/>
          <w:sz w:val="32"/>
          <w:szCs w:val="32"/>
          <w:lang w:eastAsia="zh-CN"/>
        </w:rPr>
        <w:t>和平潭</w:t>
      </w:r>
      <w:r>
        <w:rPr>
          <w:rFonts w:hint="eastAsia" w:ascii="仿宋_GB2312" w:hAnsi="仿宋_GB2312" w:eastAsia="仿宋_GB2312" w:cs="仿宋_GB2312"/>
          <w:color w:val="auto"/>
          <w:sz w:val="32"/>
          <w:szCs w:val="32"/>
          <w:lang w:val="en-US" w:eastAsia="zh-CN"/>
        </w:rPr>
        <w:t>综合实验</w:t>
      </w:r>
      <w:r>
        <w:rPr>
          <w:rFonts w:hint="eastAsia" w:ascii="仿宋_GB2312" w:hAnsi="仿宋_GB2312" w:eastAsia="仿宋_GB2312" w:cs="仿宋_GB2312"/>
          <w:color w:val="auto"/>
          <w:sz w:val="32"/>
          <w:szCs w:val="32"/>
          <w:lang w:eastAsia="zh-CN"/>
        </w:rPr>
        <w:t>区人社部门</w:t>
      </w:r>
      <w:r>
        <w:rPr>
          <w:rFonts w:hint="eastAsia" w:ascii="仿宋_GB2312" w:hAnsi="仿宋_GB2312" w:eastAsia="仿宋_GB2312" w:cs="仿宋_GB2312"/>
          <w:color w:val="auto"/>
          <w:sz w:val="32"/>
          <w:szCs w:val="32"/>
        </w:rPr>
        <w:t>负责复核并代院校进行网上录入。审核过程中，若出现徇私舞弊或失职渎职的，将依照相关规定追究有关人员责任。</w:t>
      </w:r>
    </w:p>
    <w:p>
      <w:pPr>
        <w:snapToGrid w:val="0"/>
        <w:spacing w:line="520" w:lineRule="exact"/>
        <w:ind w:left="960" w:leftChars="0" w:hanging="960" w:hangingChars="300"/>
        <w:rPr>
          <w:rFonts w:ascii="仿宋_GB2312" w:hAnsi="仿宋_GB2312" w:eastAsia="仿宋_GB2312" w:cs="仿宋_GB2312"/>
          <w:color w:val="auto"/>
          <w:sz w:val="32"/>
          <w:szCs w:val="32"/>
        </w:rPr>
      </w:pPr>
    </w:p>
    <w:p>
      <w:pPr>
        <w:snapToGrid w:val="0"/>
        <w:spacing w:line="520" w:lineRule="exact"/>
        <w:ind w:left="1918" w:leftChars="304" w:hanging="1280" w:hangingChars="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福建省</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年省级“三支一扶”计划省外高校福建生源毕业生报名人员考核汇总表</w:t>
      </w:r>
    </w:p>
    <w:p>
      <w:pPr>
        <w:keepNext w:val="0"/>
        <w:keepLines w:val="0"/>
        <w:pageBreakBefore w:val="0"/>
        <w:widowControl w:val="0"/>
        <w:kinsoku/>
        <w:wordWrap/>
        <w:overflowPunct/>
        <w:topLinePunct w:val="0"/>
        <w:autoSpaceDE/>
        <w:autoSpaceDN/>
        <w:bidi w:val="0"/>
        <w:adjustRightInd/>
        <w:snapToGrid w:val="0"/>
        <w:spacing w:line="550" w:lineRule="exact"/>
        <w:ind w:left="1916" w:leftChars="760" w:hanging="320" w:hangingChars="1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福建省</w:t>
      </w:r>
      <w:r>
        <w:rPr>
          <w:rFonts w:hint="default" w:ascii="仿宋_GB2312" w:hAnsi="仿宋_GB2312" w:eastAsia="仿宋_GB2312" w:cs="仿宋_GB2312"/>
          <w:color w:val="auto"/>
          <w:sz w:val="32"/>
          <w:szCs w:val="32"/>
        </w:rPr>
        <w:t>设区市</w:t>
      </w:r>
      <w:r>
        <w:rPr>
          <w:rFonts w:hint="eastAsia" w:ascii="仿宋_GB2312" w:hAnsi="仿宋_GB2312" w:eastAsia="仿宋_GB2312" w:cs="仿宋_GB2312"/>
          <w:color w:val="auto"/>
          <w:sz w:val="32"/>
          <w:szCs w:val="32"/>
          <w:lang w:eastAsia="zh-CN"/>
        </w:rPr>
        <w:t>人社部门</w:t>
      </w:r>
      <w:r>
        <w:rPr>
          <w:rFonts w:hint="eastAsia" w:ascii="仿宋_GB2312" w:hAnsi="仿宋_GB2312" w:eastAsia="仿宋_GB2312" w:cs="仿宋_GB2312"/>
          <w:color w:val="auto"/>
          <w:sz w:val="32"/>
          <w:szCs w:val="32"/>
        </w:rPr>
        <w:t>联系表</w:t>
      </w:r>
    </w:p>
    <w:p>
      <w:pPr>
        <w:snapToGrid w:val="0"/>
        <w:spacing w:line="520" w:lineRule="exact"/>
        <w:ind w:left="1598" w:leftChars="304" w:hanging="960" w:hangingChars="300"/>
        <w:rPr>
          <w:rFonts w:hint="default" w:ascii="仿宋_GB2312" w:hAnsi="仿宋_GB2312" w:eastAsia="仿宋_GB2312" w:cs="仿宋_GB2312"/>
          <w:color w:val="FF0000"/>
          <w:sz w:val="32"/>
          <w:szCs w:val="32"/>
          <w:lang w:val="en-US" w:eastAsia="zh-CN"/>
        </w:rPr>
      </w:pPr>
    </w:p>
    <w:p>
      <w:pPr>
        <w:snapToGrid w:val="0"/>
        <w:spacing w:line="520" w:lineRule="exact"/>
        <w:ind w:firstLine="640" w:firstLineChars="200"/>
        <w:rPr>
          <w:rFonts w:ascii="仿宋_GB2312" w:hAnsi="仿宋_GB2312" w:eastAsia="仿宋_GB2312" w:cs="仿宋_GB2312"/>
          <w:color w:val="auto"/>
          <w:sz w:val="32"/>
          <w:szCs w:val="32"/>
        </w:rPr>
      </w:pPr>
    </w:p>
    <w:p>
      <w:pPr>
        <w:snapToGrid w:val="0"/>
        <w:spacing w:line="520" w:lineRule="exact"/>
        <w:rPr>
          <w:rFonts w:ascii="仿宋_GB2312" w:hAnsi="仿宋_GB2312" w:eastAsia="仿宋_GB2312" w:cs="仿宋_GB2312"/>
          <w:color w:val="auto"/>
          <w:sz w:val="32"/>
          <w:szCs w:val="32"/>
        </w:rPr>
      </w:pPr>
    </w:p>
    <w:p>
      <w:pPr>
        <w:snapToGrid w:val="0"/>
        <w:spacing w:line="520" w:lineRule="exact"/>
        <w:ind w:firstLine="1280" w:firstLineChars="4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福建省</w:t>
      </w:r>
      <w:r>
        <w:rPr>
          <w:rFonts w:hint="eastAsia" w:ascii="仿宋_GB2312" w:hAnsi="仿宋_GB2312" w:eastAsia="仿宋_GB2312" w:cs="仿宋_GB2312"/>
          <w:color w:val="auto"/>
          <w:sz w:val="32"/>
          <w:szCs w:val="32"/>
          <w:lang w:eastAsia="zh-CN"/>
        </w:rPr>
        <w:t>大中专毕业生就业工作领导小组办公室</w:t>
      </w:r>
    </w:p>
    <w:p>
      <w:pPr>
        <w:snapToGrid w:val="0"/>
        <w:spacing w:line="520" w:lineRule="exact"/>
        <w:ind w:firstLine="3520" w:firstLineChars="1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bookmarkStart w:id="0" w:name="_GoBack"/>
      <w:bookmarkEnd w:id="0"/>
      <w:r>
        <w:rPr>
          <w:rFonts w:hint="eastAsia" w:ascii="仿宋_GB2312" w:hAnsi="仿宋_GB2312" w:eastAsia="仿宋_GB2312" w:cs="仿宋_GB2312"/>
          <w:color w:val="auto"/>
          <w:sz w:val="32"/>
          <w:szCs w:val="32"/>
        </w:rPr>
        <w:t>日</w:t>
      </w:r>
    </w:p>
    <w:p>
      <w:pPr>
        <w:snapToGrid w:val="0"/>
        <w:spacing w:line="520" w:lineRule="exact"/>
        <w:rPr>
          <w:rFonts w:ascii="仿宋_GB2312" w:hAnsi="仿宋_GB2312" w:eastAsia="仿宋_GB2312" w:cs="仿宋_GB2312"/>
          <w:color w:val="auto"/>
          <w:sz w:val="32"/>
          <w:szCs w:val="32"/>
        </w:rPr>
        <w:sectPr>
          <w:headerReference r:id="rId3" w:type="default"/>
          <w:pgSz w:w="11906" w:h="16838"/>
          <w:pgMar w:top="1440" w:right="1797" w:bottom="1440" w:left="1797" w:header="851" w:footer="992" w:gutter="0"/>
          <w:cols w:space="720" w:num="1"/>
          <w:docGrid w:type="linesAndChars" w:linePitch="312" w:charSpace="0"/>
        </w:sectPr>
      </w:pPr>
    </w:p>
    <w:p>
      <w:pPr>
        <w:spacing w:line="520" w:lineRule="exact"/>
        <w:rPr>
          <w:rFonts w:hint="eastAsia" w:ascii="仿宋_GB2312" w:eastAsia="黑体"/>
          <w:color w:val="auto"/>
          <w:kern w:val="0"/>
          <w:szCs w:val="32"/>
          <w:lang w:val="en-US" w:eastAsia="zh-CN"/>
        </w:rPr>
      </w:pPr>
      <w:r>
        <w:rPr>
          <w:rFonts w:hint="eastAsia" w:ascii="黑体" w:eastAsia="黑体"/>
          <w:bCs/>
          <w:color w:val="auto"/>
          <w:kern w:val="0"/>
          <w:sz w:val="32"/>
          <w:szCs w:val="32"/>
        </w:rPr>
        <w:t>附件</w:t>
      </w:r>
      <w:r>
        <w:rPr>
          <w:rFonts w:hint="eastAsia" w:ascii="黑体" w:eastAsia="黑体"/>
          <w:bCs/>
          <w:color w:val="auto"/>
          <w:kern w:val="0"/>
          <w:sz w:val="32"/>
          <w:szCs w:val="32"/>
          <w:lang w:val="en-US" w:eastAsia="zh-CN"/>
        </w:rPr>
        <w:t>1</w:t>
      </w:r>
    </w:p>
    <w:p>
      <w:pPr>
        <w:spacing w:line="520" w:lineRule="exact"/>
        <w:jc w:val="center"/>
        <w:rPr>
          <w:rFonts w:ascii="宋体"/>
          <w:b/>
          <w:color w:val="auto"/>
          <w:sz w:val="36"/>
          <w:szCs w:val="36"/>
        </w:rPr>
      </w:pPr>
      <w:r>
        <w:rPr>
          <w:rFonts w:hint="eastAsia" w:ascii="宋体"/>
          <w:b/>
          <w:color w:val="auto"/>
          <w:sz w:val="36"/>
          <w:szCs w:val="36"/>
        </w:rPr>
        <w:t>福建省</w:t>
      </w:r>
      <w:r>
        <w:rPr>
          <w:rFonts w:ascii="宋体"/>
          <w:b/>
          <w:color w:val="auto"/>
          <w:sz w:val="36"/>
          <w:szCs w:val="36"/>
        </w:rPr>
        <w:t>202</w:t>
      </w:r>
      <w:r>
        <w:rPr>
          <w:rFonts w:hint="eastAsia" w:ascii="宋体"/>
          <w:b/>
          <w:color w:val="auto"/>
          <w:sz w:val="36"/>
          <w:szCs w:val="36"/>
          <w:lang w:val="en-US" w:eastAsia="zh-CN"/>
        </w:rPr>
        <w:t>3</w:t>
      </w:r>
      <w:r>
        <w:rPr>
          <w:rFonts w:hint="eastAsia" w:ascii="宋体"/>
          <w:b/>
          <w:color w:val="auto"/>
          <w:sz w:val="36"/>
          <w:szCs w:val="36"/>
        </w:rPr>
        <w:t>年省级“三支一扶”计划省外高校福建生源毕业生报名人员考核汇总表</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学校：（盖章）</w:t>
      </w:r>
    </w:p>
    <w:tbl>
      <w:tblPr>
        <w:tblStyle w:val="3"/>
        <w:tblW w:w="1412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570"/>
        <w:gridCol w:w="653"/>
        <w:gridCol w:w="724"/>
        <w:gridCol w:w="615"/>
        <w:gridCol w:w="793"/>
        <w:gridCol w:w="794"/>
        <w:gridCol w:w="593"/>
        <w:gridCol w:w="593"/>
        <w:gridCol w:w="630"/>
        <w:gridCol w:w="1075"/>
        <w:gridCol w:w="1001"/>
        <w:gridCol w:w="885"/>
        <w:gridCol w:w="1041"/>
        <w:gridCol w:w="926"/>
        <w:gridCol w:w="1151"/>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姓名</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color w:val="auto"/>
                <w:sz w:val="24"/>
                <w:lang w:val="en-US" w:eastAsia="zh-CN"/>
              </w:rPr>
            </w:pPr>
            <w:r>
              <w:rPr>
                <w:rFonts w:hint="eastAsia" w:ascii="仿宋_GB2312" w:hAnsi="仿宋_GB2312" w:eastAsia="仿宋_GB2312" w:cs="仿宋_GB2312"/>
                <w:b/>
                <w:bCs/>
                <w:color w:val="auto"/>
                <w:sz w:val="24"/>
                <w:lang w:val="en-US" w:eastAsia="zh-CN"/>
              </w:rPr>
              <w:t>身份证号</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lang w:val="en-US" w:eastAsia="zh-CN"/>
              </w:rPr>
              <w:t>生源地（精确到县）</w:t>
            </w:r>
          </w:p>
        </w:tc>
        <w:tc>
          <w:tcPr>
            <w:tcW w:w="6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民族</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政治面貌</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是否属全日制毕业生</w:t>
            </w:r>
          </w:p>
        </w:tc>
        <w:tc>
          <w:tcPr>
            <w:tcW w:w="5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default" w:ascii="仿宋_GB2312" w:hAnsi="仿宋_GB2312" w:eastAsia="仿宋_GB2312" w:cs="仿宋_GB2312"/>
                <w:b/>
                <w:bCs/>
                <w:color w:val="auto"/>
                <w:sz w:val="24"/>
              </w:rPr>
              <w:t>毕业时间</w:t>
            </w:r>
          </w:p>
        </w:tc>
        <w:tc>
          <w:tcPr>
            <w:tcW w:w="5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学历</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专业</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是否有违法违纪违规行为</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必修（主修）科目是否达标</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lang w:val="en-US" w:eastAsia="zh-CN"/>
              </w:rPr>
            </w:pPr>
            <w:r>
              <w:rPr>
                <w:rFonts w:hint="eastAsia" w:ascii="仿宋_GB2312" w:hAnsi="仿宋_GB2312" w:eastAsia="仿宋_GB2312" w:cs="仿宋_GB2312"/>
                <w:b/>
                <w:bCs/>
                <w:color w:val="auto"/>
                <w:sz w:val="24"/>
                <w:lang w:val="en-US" w:eastAsia="zh-CN"/>
              </w:rPr>
              <w:t>报名单位</w:t>
            </w: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专业成绩排名得分</w:t>
            </w:r>
          </w:p>
        </w:tc>
        <w:tc>
          <w:tcPr>
            <w:tcW w:w="92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专业成绩排名（</w:t>
            </w:r>
            <w:r>
              <w:rPr>
                <w:rFonts w:ascii="仿宋_GB2312" w:hAnsi="仿宋_GB2312" w:eastAsia="仿宋_GB2312" w:cs="仿宋_GB2312"/>
                <w:b/>
                <w:bCs/>
                <w:color w:val="auto"/>
                <w:sz w:val="24"/>
              </w:rPr>
              <w:t>%</w:t>
            </w:r>
            <w:r>
              <w:rPr>
                <w:rFonts w:hint="eastAsia" w:ascii="仿宋_GB2312" w:hAnsi="仿宋_GB2312" w:eastAsia="仿宋_GB2312" w:cs="仿宋_GB2312"/>
                <w:b/>
                <w:bCs/>
                <w:color w:val="auto"/>
                <w:sz w:val="24"/>
                <w:lang w:eastAsia="zh-CN"/>
              </w:rPr>
              <w:t>，</w:t>
            </w:r>
            <w:r>
              <w:rPr>
                <w:rFonts w:hint="eastAsia" w:ascii="仿宋_GB2312" w:hAnsi="仿宋_GB2312" w:eastAsia="仿宋_GB2312" w:cs="仿宋_GB2312"/>
                <w:b/>
                <w:bCs/>
                <w:color w:val="auto"/>
                <w:sz w:val="24"/>
                <w:lang w:val="en-US" w:eastAsia="zh-CN"/>
              </w:rPr>
              <w:t>精确到小数点后两位</w:t>
            </w:r>
            <w:r>
              <w:rPr>
                <w:rFonts w:hint="eastAsia" w:ascii="仿宋_GB2312" w:hAnsi="仿宋_GB2312" w:eastAsia="仿宋_GB2312" w:cs="仿宋_GB2312"/>
                <w:b/>
                <w:bCs/>
                <w:color w:val="auto"/>
                <w:sz w:val="24"/>
              </w:rPr>
              <w:t>）</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lang w:val="en-US" w:eastAsia="zh-CN"/>
              </w:rPr>
              <w:t>获得荣誉（奖学金、奖项）</w:t>
            </w:r>
            <w:r>
              <w:rPr>
                <w:rFonts w:hint="eastAsia" w:ascii="仿宋_GB2312" w:hAnsi="仿宋_GB2312" w:eastAsia="仿宋_GB2312" w:cs="仿宋_GB2312"/>
                <w:b/>
                <w:bCs/>
                <w:color w:val="auto"/>
                <w:sz w:val="24"/>
              </w:rPr>
              <w:t>情况得分</w:t>
            </w: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lang w:val="en-US" w:eastAsia="zh-CN"/>
              </w:rPr>
              <w:t>获得荣誉（奖学金、奖项）</w:t>
            </w:r>
            <w:r>
              <w:rPr>
                <w:rFonts w:hint="eastAsia" w:ascii="仿宋_GB2312" w:hAnsi="仿宋_GB2312" w:eastAsia="仿宋_GB2312" w:cs="仿宋_GB2312"/>
                <w:b/>
                <w:bCs/>
                <w:color w:val="auto"/>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42" w:type="dxa"/>
            <w:vAlign w:val="center"/>
          </w:tcPr>
          <w:p>
            <w:pPr>
              <w:spacing w:line="520" w:lineRule="exact"/>
              <w:jc w:val="center"/>
              <w:rPr>
                <w:rFonts w:ascii="仿宋_GB2312"/>
                <w:color w:val="auto"/>
                <w:sz w:val="24"/>
              </w:rPr>
            </w:pPr>
          </w:p>
        </w:tc>
        <w:tc>
          <w:tcPr>
            <w:tcW w:w="570" w:type="dxa"/>
            <w:vAlign w:val="center"/>
          </w:tcPr>
          <w:p>
            <w:pPr>
              <w:spacing w:line="520" w:lineRule="exact"/>
              <w:jc w:val="center"/>
              <w:rPr>
                <w:rFonts w:ascii="仿宋_GB2312"/>
                <w:color w:val="auto"/>
                <w:sz w:val="24"/>
              </w:rPr>
            </w:pPr>
          </w:p>
        </w:tc>
        <w:tc>
          <w:tcPr>
            <w:tcW w:w="653" w:type="dxa"/>
            <w:vAlign w:val="center"/>
          </w:tcPr>
          <w:p>
            <w:pPr>
              <w:spacing w:line="520" w:lineRule="exact"/>
              <w:jc w:val="center"/>
              <w:rPr>
                <w:rFonts w:ascii="仿宋_GB2312"/>
                <w:color w:val="auto"/>
                <w:sz w:val="24"/>
              </w:rPr>
            </w:pPr>
          </w:p>
        </w:tc>
        <w:tc>
          <w:tcPr>
            <w:tcW w:w="724" w:type="dxa"/>
            <w:vAlign w:val="center"/>
          </w:tcPr>
          <w:p>
            <w:pPr>
              <w:spacing w:line="520" w:lineRule="exact"/>
              <w:jc w:val="center"/>
              <w:rPr>
                <w:rFonts w:ascii="仿宋_GB2312"/>
                <w:color w:val="auto"/>
                <w:sz w:val="24"/>
              </w:rPr>
            </w:pPr>
          </w:p>
        </w:tc>
        <w:tc>
          <w:tcPr>
            <w:tcW w:w="615" w:type="dxa"/>
            <w:vAlign w:val="center"/>
          </w:tcPr>
          <w:p>
            <w:pPr>
              <w:spacing w:line="520" w:lineRule="exact"/>
              <w:jc w:val="center"/>
              <w:rPr>
                <w:rFonts w:ascii="仿宋_GB2312"/>
                <w:color w:val="auto"/>
                <w:sz w:val="24"/>
              </w:rPr>
            </w:pPr>
          </w:p>
        </w:tc>
        <w:tc>
          <w:tcPr>
            <w:tcW w:w="793" w:type="dxa"/>
            <w:vAlign w:val="center"/>
          </w:tcPr>
          <w:p>
            <w:pPr>
              <w:spacing w:line="520" w:lineRule="exact"/>
              <w:jc w:val="center"/>
              <w:rPr>
                <w:rFonts w:ascii="仿宋_GB2312"/>
                <w:color w:val="auto"/>
                <w:sz w:val="24"/>
              </w:rPr>
            </w:pPr>
          </w:p>
        </w:tc>
        <w:tc>
          <w:tcPr>
            <w:tcW w:w="794" w:type="dxa"/>
            <w:vAlign w:val="center"/>
          </w:tcPr>
          <w:p>
            <w:pPr>
              <w:spacing w:line="520" w:lineRule="exact"/>
              <w:jc w:val="center"/>
              <w:rPr>
                <w:rFonts w:ascii="仿宋_GB2312"/>
                <w:color w:val="auto"/>
                <w:sz w:val="24"/>
              </w:rPr>
            </w:pPr>
          </w:p>
        </w:tc>
        <w:tc>
          <w:tcPr>
            <w:tcW w:w="593" w:type="dxa"/>
            <w:vAlign w:val="center"/>
          </w:tcPr>
          <w:p>
            <w:pPr>
              <w:spacing w:line="520" w:lineRule="exact"/>
              <w:jc w:val="center"/>
              <w:rPr>
                <w:rFonts w:ascii="仿宋_GB2312"/>
                <w:color w:val="auto"/>
                <w:sz w:val="24"/>
              </w:rPr>
            </w:pPr>
          </w:p>
        </w:tc>
        <w:tc>
          <w:tcPr>
            <w:tcW w:w="593" w:type="dxa"/>
            <w:vAlign w:val="center"/>
          </w:tcPr>
          <w:p>
            <w:pPr>
              <w:spacing w:line="520" w:lineRule="exact"/>
              <w:jc w:val="center"/>
              <w:rPr>
                <w:rFonts w:ascii="仿宋_GB2312"/>
                <w:color w:val="auto"/>
                <w:sz w:val="24"/>
              </w:rPr>
            </w:pPr>
          </w:p>
        </w:tc>
        <w:tc>
          <w:tcPr>
            <w:tcW w:w="630" w:type="dxa"/>
            <w:vAlign w:val="center"/>
          </w:tcPr>
          <w:p>
            <w:pPr>
              <w:spacing w:line="520" w:lineRule="exact"/>
              <w:jc w:val="center"/>
              <w:rPr>
                <w:rFonts w:ascii="仿宋_GB2312"/>
                <w:color w:val="auto"/>
                <w:sz w:val="24"/>
              </w:rPr>
            </w:pPr>
          </w:p>
        </w:tc>
        <w:tc>
          <w:tcPr>
            <w:tcW w:w="1075" w:type="dxa"/>
            <w:vAlign w:val="center"/>
          </w:tcPr>
          <w:p>
            <w:pPr>
              <w:spacing w:line="520" w:lineRule="exact"/>
              <w:jc w:val="center"/>
              <w:rPr>
                <w:rFonts w:ascii="仿宋_GB2312"/>
                <w:color w:val="auto"/>
                <w:sz w:val="24"/>
              </w:rPr>
            </w:pPr>
          </w:p>
        </w:tc>
        <w:tc>
          <w:tcPr>
            <w:tcW w:w="1001" w:type="dxa"/>
            <w:vAlign w:val="center"/>
          </w:tcPr>
          <w:p>
            <w:pPr>
              <w:spacing w:line="520" w:lineRule="exact"/>
              <w:jc w:val="center"/>
              <w:rPr>
                <w:rFonts w:ascii="仿宋_GB2312"/>
                <w:color w:val="auto"/>
                <w:sz w:val="24"/>
              </w:rPr>
            </w:pPr>
          </w:p>
        </w:tc>
        <w:tc>
          <w:tcPr>
            <w:tcW w:w="885" w:type="dxa"/>
            <w:vAlign w:val="center"/>
          </w:tcPr>
          <w:p>
            <w:pPr>
              <w:spacing w:line="520" w:lineRule="exact"/>
              <w:jc w:val="center"/>
              <w:rPr>
                <w:rFonts w:ascii="仿宋_GB2312"/>
                <w:color w:val="auto"/>
                <w:sz w:val="24"/>
              </w:rPr>
            </w:pPr>
          </w:p>
        </w:tc>
        <w:tc>
          <w:tcPr>
            <w:tcW w:w="1041" w:type="dxa"/>
            <w:vAlign w:val="center"/>
          </w:tcPr>
          <w:p>
            <w:pPr>
              <w:spacing w:line="520" w:lineRule="exact"/>
              <w:jc w:val="center"/>
              <w:rPr>
                <w:rFonts w:ascii="仿宋_GB2312"/>
                <w:color w:val="auto"/>
                <w:sz w:val="24"/>
              </w:rPr>
            </w:pPr>
          </w:p>
        </w:tc>
        <w:tc>
          <w:tcPr>
            <w:tcW w:w="926" w:type="dxa"/>
            <w:vAlign w:val="center"/>
          </w:tcPr>
          <w:p>
            <w:pPr>
              <w:spacing w:line="520" w:lineRule="exact"/>
              <w:jc w:val="center"/>
              <w:rPr>
                <w:rFonts w:ascii="仿宋_GB2312"/>
                <w:color w:val="auto"/>
                <w:sz w:val="24"/>
              </w:rPr>
            </w:pPr>
          </w:p>
        </w:tc>
        <w:tc>
          <w:tcPr>
            <w:tcW w:w="1151" w:type="dxa"/>
            <w:vAlign w:val="center"/>
          </w:tcPr>
          <w:p>
            <w:pPr>
              <w:spacing w:line="520" w:lineRule="exact"/>
              <w:jc w:val="center"/>
              <w:rPr>
                <w:rFonts w:ascii="仿宋_GB2312"/>
                <w:color w:val="auto"/>
                <w:sz w:val="24"/>
              </w:rPr>
            </w:pPr>
          </w:p>
        </w:tc>
        <w:tc>
          <w:tcPr>
            <w:tcW w:w="1638" w:type="dxa"/>
            <w:vAlign w:val="center"/>
          </w:tcPr>
          <w:p>
            <w:pPr>
              <w:spacing w:line="52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42" w:type="dxa"/>
            <w:vAlign w:val="center"/>
          </w:tcPr>
          <w:p>
            <w:pPr>
              <w:spacing w:line="520" w:lineRule="exact"/>
              <w:jc w:val="center"/>
              <w:rPr>
                <w:rFonts w:ascii="仿宋_GB2312"/>
                <w:color w:val="auto"/>
                <w:sz w:val="24"/>
              </w:rPr>
            </w:pPr>
          </w:p>
        </w:tc>
        <w:tc>
          <w:tcPr>
            <w:tcW w:w="570" w:type="dxa"/>
            <w:vAlign w:val="center"/>
          </w:tcPr>
          <w:p>
            <w:pPr>
              <w:spacing w:line="520" w:lineRule="exact"/>
              <w:jc w:val="center"/>
              <w:rPr>
                <w:rFonts w:ascii="仿宋_GB2312"/>
                <w:color w:val="auto"/>
                <w:sz w:val="24"/>
              </w:rPr>
            </w:pPr>
          </w:p>
        </w:tc>
        <w:tc>
          <w:tcPr>
            <w:tcW w:w="653" w:type="dxa"/>
            <w:vAlign w:val="center"/>
          </w:tcPr>
          <w:p>
            <w:pPr>
              <w:spacing w:line="520" w:lineRule="exact"/>
              <w:jc w:val="center"/>
              <w:rPr>
                <w:rFonts w:ascii="仿宋_GB2312"/>
                <w:color w:val="auto"/>
                <w:sz w:val="24"/>
              </w:rPr>
            </w:pPr>
          </w:p>
        </w:tc>
        <w:tc>
          <w:tcPr>
            <w:tcW w:w="724" w:type="dxa"/>
            <w:vAlign w:val="center"/>
          </w:tcPr>
          <w:p>
            <w:pPr>
              <w:spacing w:line="520" w:lineRule="exact"/>
              <w:jc w:val="center"/>
              <w:rPr>
                <w:rFonts w:ascii="仿宋_GB2312"/>
                <w:color w:val="auto"/>
                <w:sz w:val="24"/>
              </w:rPr>
            </w:pPr>
          </w:p>
        </w:tc>
        <w:tc>
          <w:tcPr>
            <w:tcW w:w="615" w:type="dxa"/>
            <w:vAlign w:val="center"/>
          </w:tcPr>
          <w:p>
            <w:pPr>
              <w:spacing w:line="520" w:lineRule="exact"/>
              <w:jc w:val="center"/>
              <w:rPr>
                <w:rFonts w:ascii="仿宋_GB2312"/>
                <w:color w:val="auto"/>
                <w:sz w:val="24"/>
              </w:rPr>
            </w:pPr>
          </w:p>
        </w:tc>
        <w:tc>
          <w:tcPr>
            <w:tcW w:w="793" w:type="dxa"/>
            <w:vAlign w:val="center"/>
          </w:tcPr>
          <w:p>
            <w:pPr>
              <w:spacing w:line="520" w:lineRule="exact"/>
              <w:jc w:val="center"/>
              <w:rPr>
                <w:rFonts w:ascii="仿宋_GB2312"/>
                <w:color w:val="auto"/>
                <w:sz w:val="24"/>
              </w:rPr>
            </w:pPr>
          </w:p>
        </w:tc>
        <w:tc>
          <w:tcPr>
            <w:tcW w:w="794" w:type="dxa"/>
            <w:vAlign w:val="center"/>
          </w:tcPr>
          <w:p>
            <w:pPr>
              <w:spacing w:line="520" w:lineRule="exact"/>
              <w:jc w:val="center"/>
              <w:rPr>
                <w:rFonts w:ascii="仿宋_GB2312"/>
                <w:color w:val="auto"/>
                <w:sz w:val="24"/>
              </w:rPr>
            </w:pPr>
          </w:p>
        </w:tc>
        <w:tc>
          <w:tcPr>
            <w:tcW w:w="593" w:type="dxa"/>
            <w:vAlign w:val="center"/>
          </w:tcPr>
          <w:p>
            <w:pPr>
              <w:spacing w:line="520" w:lineRule="exact"/>
              <w:jc w:val="center"/>
              <w:rPr>
                <w:rFonts w:ascii="仿宋_GB2312"/>
                <w:color w:val="auto"/>
                <w:sz w:val="24"/>
              </w:rPr>
            </w:pPr>
          </w:p>
        </w:tc>
        <w:tc>
          <w:tcPr>
            <w:tcW w:w="593" w:type="dxa"/>
            <w:vAlign w:val="center"/>
          </w:tcPr>
          <w:p>
            <w:pPr>
              <w:spacing w:line="520" w:lineRule="exact"/>
              <w:jc w:val="center"/>
              <w:rPr>
                <w:rFonts w:ascii="仿宋_GB2312"/>
                <w:color w:val="auto"/>
                <w:sz w:val="24"/>
              </w:rPr>
            </w:pPr>
          </w:p>
        </w:tc>
        <w:tc>
          <w:tcPr>
            <w:tcW w:w="630" w:type="dxa"/>
            <w:vAlign w:val="center"/>
          </w:tcPr>
          <w:p>
            <w:pPr>
              <w:spacing w:line="520" w:lineRule="exact"/>
              <w:jc w:val="center"/>
              <w:rPr>
                <w:rFonts w:ascii="仿宋_GB2312"/>
                <w:color w:val="auto"/>
                <w:sz w:val="24"/>
              </w:rPr>
            </w:pPr>
          </w:p>
        </w:tc>
        <w:tc>
          <w:tcPr>
            <w:tcW w:w="1075" w:type="dxa"/>
            <w:vAlign w:val="center"/>
          </w:tcPr>
          <w:p>
            <w:pPr>
              <w:spacing w:line="520" w:lineRule="exact"/>
              <w:jc w:val="center"/>
              <w:rPr>
                <w:rFonts w:ascii="仿宋_GB2312"/>
                <w:color w:val="auto"/>
                <w:sz w:val="24"/>
              </w:rPr>
            </w:pPr>
          </w:p>
        </w:tc>
        <w:tc>
          <w:tcPr>
            <w:tcW w:w="1001" w:type="dxa"/>
            <w:vAlign w:val="center"/>
          </w:tcPr>
          <w:p>
            <w:pPr>
              <w:spacing w:line="520" w:lineRule="exact"/>
              <w:jc w:val="center"/>
              <w:rPr>
                <w:rFonts w:ascii="仿宋_GB2312"/>
                <w:color w:val="auto"/>
                <w:sz w:val="24"/>
              </w:rPr>
            </w:pPr>
          </w:p>
        </w:tc>
        <w:tc>
          <w:tcPr>
            <w:tcW w:w="885" w:type="dxa"/>
            <w:vAlign w:val="center"/>
          </w:tcPr>
          <w:p>
            <w:pPr>
              <w:spacing w:line="520" w:lineRule="exact"/>
              <w:jc w:val="center"/>
              <w:rPr>
                <w:rFonts w:ascii="仿宋_GB2312"/>
                <w:color w:val="auto"/>
                <w:sz w:val="24"/>
              </w:rPr>
            </w:pPr>
          </w:p>
        </w:tc>
        <w:tc>
          <w:tcPr>
            <w:tcW w:w="1041" w:type="dxa"/>
            <w:vAlign w:val="center"/>
          </w:tcPr>
          <w:p>
            <w:pPr>
              <w:spacing w:line="520" w:lineRule="exact"/>
              <w:jc w:val="center"/>
              <w:rPr>
                <w:rFonts w:ascii="仿宋_GB2312"/>
                <w:color w:val="auto"/>
                <w:sz w:val="24"/>
              </w:rPr>
            </w:pPr>
          </w:p>
        </w:tc>
        <w:tc>
          <w:tcPr>
            <w:tcW w:w="926" w:type="dxa"/>
            <w:vAlign w:val="center"/>
          </w:tcPr>
          <w:p>
            <w:pPr>
              <w:spacing w:line="520" w:lineRule="exact"/>
              <w:jc w:val="center"/>
              <w:rPr>
                <w:rFonts w:ascii="仿宋_GB2312"/>
                <w:color w:val="auto"/>
                <w:sz w:val="24"/>
              </w:rPr>
            </w:pPr>
          </w:p>
        </w:tc>
        <w:tc>
          <w:tcPr>
            <w:tcW w:w="1151" w:type="dxa"/>
            <w:vAlign w:val="center"/>
          </w:tcPr>
          <w:p>
            <w:pPr>
              <w:spacing w:line="520" w:lineRule="exact"/>
              <w:jc w:val="center"/>
              <w:rPr>
                <w:rFonts w:ascii="仿宋_GB2312"/>
                <w:color w:val="auto"/>
                <w:sz w:val="24"/>
              </w:rPr>
            </w:pPr>
          </w:p>
        </w:tc>
        <w:tc>
          <w:tcPr>
            <w:tcW w:w="1638" w:type="dxa"/>
            <w:vAlign w:val="center"/>
          </w:tcPr>
          <w:p>
            <w:pPr>
              <w:spacing w:line="52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42" w:type="dxa"/>
            <w:vAlign w:val="center"/>
          </w:tcPr>
          <w:p>
            <w:pPr>
              <w:spacing w:line="520" w:lineRule="exact"/>
              <w:jc w:val="center"/>
              <w:rPr>
                <w:rFonts w:ascii="仿宋_GB2312"/>
                <w:color w:val="auto"/>
                <w:sz w:val="24"/>
              </w:rPr>
            </w:pPr>
          </w:p>
        </w:tc>
        <w:tc>
          <w:tcPr>
            <w:tcW w:w="570" w:type="dxa"/>
            <w:vAlign w:val="center"/>
          </w:tcPr>
          <w:p>
            <w:pPr>
              <w:spacing w:line="520" w:lineRule="exact"/>
              <w:jc w:val="center"/>
              <w:rPr>
                <w:rFonts w:ascii="仿宋_GB2312"/>
                <w:color w:val="auto"/>
                <w:sz w:val="24"/>
              </w:rPr>
            </w:pPr>
          </w:p>
        </w:tc>
        <w:tc>
          <w:tcPr>
            <w:tcW w:w="653" w:type="dxa"/>
            <w:vAlign w:val="center"/>
          </w:tcPr>
          <w:p>
            <w:pPr>
              <w:spacing w:line="520" w:lineRule="exact"/>
              <w:jc w:val="center"/>
              <w:rPr>
                <w:rFonts w:ascii="仿宋_GB2312"/>
                <w:color w:val="auto"/>
                <w:sz w:val="24"/>
              </w:rPr>
            </w:pPr>
          </w:p>
        </w:tc>
        <w:tc>
          <w:tcPr>
            <w:tcW w:w="724" w:type="dxa"/>
            <w:vAlign w:val="center"/>
          </w:tcPr>
          <w:p>
            <w:pPr>
              <w:spacing w:line="520" w:lineRule="exact"/>
              <w:jc w:val="center"/>
              <w:rPr>
                <w:rFonts w:ascii="仿宋_GB2312"/>
                <w:color w:val="auto"/>
                <w:sz w:val="24"/>
              </w:rPr>
            </w:pPr>
          </w:p>
        </w:tc>
        <w:tc>
          <w:tcPr>
            <w:tcW w:w="615" w:type="dxa"/>
            <w:vAlign w:val="center"/>
          </w:tcPr>
          <w:p>
            <w:pPr>
              <w:spacing w:line="520" w:lineRule="exact"/>
              <w:jc w:val="center"/>
              <w:rPr>
                <w:rFonts w:ascii="仿宋_GB2312"/>
                <w:color w:val="auto"/>
                <w:sz w:val="24"/>
              </w:rPr>
            </w:pPr>
          </w:p>
        </w:tc>
        <w:tc>
          <w:tcPr>
            <w:tcW w:w="793" w:type="dxa"/>
            <w:vAlign w:val="center"/>
          </w:tcPr>
          <w:p>
            <w:pPr>
              <w:spacing w:line="520" w:lineRule="exact"/>
              <w:jc w:val="center"/>
              <w:rPr>
                <w:rFonts w:ascii="仿宋_GB2312"/>
                <w:color w:val="auto"/>
                <w:sz w:val="24"/>
              </w:rPr>
            </w:pPr>
          </w:p>
        </w:tc>
        <w:tc>
          <w:tcPr>
            <w:tcW w:w="794" w:type="dxa"/>
            <w:vAlign w:val="center"/>
          </w:tcPr>
          <w:p>
            <w:pPr>
              <w:spacing w:line="520" w:lineRule="exact"/>
              <w:jc w:val="center"/>
              <w:rPr>
                <w:rFonts w:ascii="仿宋_GB2312"/>
                <w:color w:val="auto"/>
                <w:sz w:val="24"/>
              </w:rPr>
            </w:pPr>
          </w:p>
        </w:tc>
        <w:tc>
          <w:tcPr>
            <w:tcW w:w="593" w:type="dxa"/>
            <w:vAlign w:val="center"/>
          </w:tcPr>
          <w:p>
            <w:pPr>
              <w:spacing w:line="520" w:lineRule="exact"/>
              <w:jc w:val="center"/>
              <w:rPr>
                <w:rFonts w:ascii="仿宋_GB2312"/>
                <w:color w:val="auto"/>
                <w:sz w:val="24"/>
              </w:rPr>
            </w:pPr>
          </w:p>
        </w:tc>
        <w:tc>
          <w:tcPr>
            <w:tcW w:w="593" w:type="dxa"/>
            <w:vAlign w:val="center"/>
          </w:tcPr>
          <w:p>
            <w:pPr>
              <w:spacing w:line="520" w:lineRule="exact"/>
              <w:jc w:val="center"/>
              <w:rPr>
                <w:rFonts w:ascii="仿宋_GB2312"/>
                <w:color w:val="auto"/>
                <w:sz w:val="24"/>
              </w:rPr>
            </w:pPr>
          </w:p>
        </w:tc>
        <w:tc>
          <w:tcPr>
            <w:tcW w:w="630" w:type="dxa"/>
            <w:vAlign w:val="center"/>
          </w:tcPr>
          <w:p>
            <w:pPr>
              <w:spacing w:line="520" w:lineRule="exact"/>
              <w:jc w:val="center"/>
              <w:rPr>
                <w:rFonts w:ascii="仿宋_GB2312"/>
                <w:color w:val="auto"/>
                <w:sz w:val="24"/>
              </w:rPr>
            </w:pPr>
          </w:p>
        </w:tc>
        <w:tc>
          <w:tcPr>
            <w:tcW w:w="1075" w:type="dxa"/>
            <w:vAlign w:val="center"/>
          </w:tcPr>
          <w:p>
            <w:pPr>
              <w:spacing w:line="520" w:lineRule="exact"/>
              <w:jc w:val="center"/>
              <w:rPr>
                <w:rFonts w:ascii="仿宋_GB2312"/>
                <w:color w:val="auto"/>
                <w:sz w:val="24"/>
              </w:rPr>
            </w:pPr>
          </w:p>
        </w:tc>
        <w:tc>
          <w:tcPr>
            <w:tcW w:w="1001" w:type="dxa"/>
            <w:vAlign w:val="center"/>
          </w:tcPr>
          <w:p>
            <w:pPr>
              <w:spacing w:line="520" w:lineRule="exact"/>
              <w:jc w:val="center"/>
              <w:rPr>
                <w:rFonts w:ascii="仿宋_GB2312"/>
                <w:color w:val="auto"/>
                <w:sz w:val="24"/>
              </w:rPr>
            </w:pPr>
          </w:p>
        </w:tc>
        <w:tc>
          <w:tcPr>
            <w:tcW w:w="885" w:type="dxa"/>
            <w:vAlign w:val="center"/>
          </w:tcPr>
          <w:p>
            <w:pPr>
              <w:spacing w:line="520" w:lineRule="exact"/>
              <w:jc w:val="center"/>
              <w:rPr>
                <w:rFonts w:ascii="仿宋_GB2312"/>
                <w:color w:val="auto"/>
                <w:sz w:val="24"/>
              </w:rPr>
            </w:pPr>
          </w:p>
        </w:tc>
        <w:tc>
          <w:tcPr>
            <w:tcW w:w="1041" w:type="dxa"/>
            <w:vAlign w:val="center"/>
          </w:tcPr>
          <w:p>
            <w:pPr>
              <w:spacing w:line="520" w:lineRule="exact"/>
              <w:jc w:val="center"/>
              <w:rPr>
                <w:rFonts w:ascii="仿宋_GB2312"/>
                <w:color w:val="auto"/>
                <w:sz w:val="24"/>
              </w:rPr>
            </w:pPr>
          </w:p>
        </w:tc>
        <w:tc>
          <w:tcPr>
            <w:tcW w:w="926" w:type="dxa"/>
            <w:vAlign w:val="center"/>
          </w:tcPr>
          <w:p>
            <w:pPr>
              <w:spacing w:line="520" w:lineRule="exact"/>
              <w:jc w:val="center"/>
              <w:rPr>
                <w:rFonts w:ascii="仿宋_GB2312"/>
                <w:color w:val="auto"/>
                <w:sz w:val="24"/>
              </w:rPr>
            </w:pPr>
          </w:p>
        </w:tc>
        <w:tc>
          <w:tcPr>
            <w:tcW w:w="1151" w:type="dxa"/>
            <w:vAlign w:val="center"/>
          </w:tcPr>
          <w:p>
            <w:pPr>
              <w:spacing w:line="520" w:lineRule="exact"/>
              <w:jc w:val="center"/>
              <w:rPr>
                <w:rFonts w:ascii="仿宋_GB2312"/>
                <w:color w:val="auto"/>
                <w:sz w:val="24"/>
              </w:rPr>
            </w:pPr>
          </w:p>
        </w:tc>
        <w:tc>
          <w:tcPr>
            <w:tcW w:w="1638" w:type="dxa"/>
            <w:vAlign w:val="center"/>
          </w:tcPr>
          <w:p>
            <w:pPr>
              <w:spacing w:line="520" w:lineRule="exact"/>
              <w:jc w:val="center"/>
              <w:rPr>
                <w:rFonts w:ascii="仿宋_GB2312"/>
                <w:color w:val="auto"/>
                <w:sz w:val="24"/>
              </w:rPr>
            </w:pPr>
          </w:p>
        </w:tc>
      </w:tr>
    </w:tbl>
    <w:p>
      <w:pPr>
        <w:spacing w:line="480" w:lineRule="exact"/>
        <w:rPr>
          <w:rFonts w:hint="eastAsia" w:ascii="宋体" w:hAnsi="宋体" w:eastAsia="宋体" w:cs="宋体"/>
          <w:color w:val="auto"/>
          <w:sz w:val="21"/>
          <w:szCs w:val="21"/>
        </w:rPr>
      </w:pPr>
      <w:r>
        <w:rPr>
          <w:rFonts w:hint="eastAsia" w:ascii="宋体" w:hAnsi="宋体" w:eastAsia="宋体" w:cs="宋体"/>
          <w:b/>
          <w:color w:val="auto"/>
          <w:sz w:val="21"/>
          <w:szCs w:val="21"/>
        </w:rPr>
        <w:t>注：</w:t>
      </w:r>
      <w:r>
        <w:rPr>
          <w:rFonts w:hint="eastAsia" w:ascii="宋体" w:hAnsi="宋体" w:eastAsia="宋体" w:cs="宋体"/>
          <w:bCs/>
          <w:color w:val="auto"/>
          <w:sz w:val="21"/>
          <w:szCs w:val="21"/>
        </w:rPr>
        <w:t>1.</w:t>
      </w:r>
      <w:r>
        <w:rPr>
          <w:rFonts w:hint="eastAsia" w:ascii="宋体" w:hAnsi="宋体" w:eastAsia="宋体" w:cs="宋体"/>
          <w:color w:val="auto"/>
          <w:sz w:val="21"/>
          <w:szCs w:val="21"/>
        </w:rPr>
        <w:t>报名人员在校期间有违法违纪违规行为并受过严重警告及以上处分的填“是”；</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.报名人员在读期间必修（主修）科目补考3门或3次（含3门或3次）以上为不达标，填“否”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在校</w:t>
      </w:r>
      <w:r>
        <w:rPr>
          <w:rFonts w:hint="eastAsia" w:ascii="宋体" w:hAnsi="宋体" w:eastAsia="宋体" w:cs="宋体"/>
          <w:color w:val="auto"/>
          <w:sz w:val="21"/>
          <w:szCs w:val="21"/>
          <w:lang w:val="en-US" w:eastAsia="zh-CN"/>
        </w:rPr>
        <w:t>获得荣誉（奖学金</w:t>
      </w:r>
      <w:r>
        <w:rPr>
          <w:rFonts w:hint="eastAsia" w:ascii="宋体" w:hAnsi="宋体" w:eastAsia="宋体" w:cs="宋体"/>
          <w:color w:val="auto"/>
          <w:sz w:val="21"/>
          <w:szCs w:val="21"/>
          <w:lang w:eastAsia="zh-CN"/>
        </w:rPr>
        <w:t>、奖项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情况按照就高不重复原则评分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4.专业成绩排名精确到小数点后两位。</w:t>
      </w:r>
      <w:r>
        <w:rPr>
          <w:rFonts w:hint="eastAsia" w:ascii="宋体" w:hAnsi="宋体" w:eastAsia="宋体" w:cs="宋体"/>
          <w:color w:val="auto"/>
          <w:sz w:val="21"/>
          <w:szCs w:val="21"/>
        </w:rPr>
        <w:t>各院校在</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日前将本表分别寄送</w:t>
      </w:r>
      <w:r>
        <w:rPr>
          <w:rFonts w:hint="eastAsia" w:ascii="宋体" w:hAnsi="宋体" w:eastAsia="宋体" w:cs="宋体"/>
          <w:color w:val="auto"/>
          <w:sz w:val="21"/>
          <w:szCs w:val="21"/>
          <w:lang w:eastAsia="zh-CN"/>
        </w:rPr>
        <w:t>（或传真）</w:t>
      </w:r>
      <w:r>
        <w:rPr>
          <w:rFonts w:hint="eastAsia" w:ascii="宋体" w:hAnsi="宋体" w:eastAsia="宋体" w:cs="宋体"/>
          <w:color w:val="auto"/>
          <w:sz w:val="21"/>
          <w:szCs w:val="21"/>
        </w:rPr>
        <w:t>至</w:t>
      </w:r>
      <w:r>
        <w:rPr>
          <w:rFonts w:hint="eastAsia" w:ascii="宋体" w:hAnsi="宋体" w:eastAsia="宋体" w:cs="宋体"/>
          <w:b/>
          <w:bCs/>
          <w:color w:val="auto"/>
          <w:sz w:val="21"/>
          <w:szCs w:val="21"/>
        </w:rPr>
        <w:t>毕业生报名岗位所在设区市</w:t>
      </w:r>
      <w:r>
        <w:rPr>
          <w:rFonts w:hint="eastAsia" w:ascii="宋体" w:hAnsi="宋体" w:eastAsia="宋体" w:cs="宋体"/>
          <w:b/>
          <w:bCs/>
          <w:color w:val="auto"/>
          <w:sz w:val="21"/>
          <w:szCs w:val="21"/>
          <w:lang w:eastAsia="zh-CN"/>
        </w:rPr>
        <w:t>人社部</w:t>
      </w:r>
      <w:r>
        <w:rPr>
          <w:rFonts w:hint="eastAsia" w:ascii="宋体" w:hAnsi="宋体" w:cs="宋体"/>
          <w:b/>
          <w:bCs/>
          <w:color w:val="auto"/>
          <w:sz w:val="21"/>
          <w:szCs w:val="21"/>
          <w:lang w:eastAsia="zh-CN"/>
        </w:rPr>
        <w:t>门</w:t>
      </w:r>
      <w:r>
        <w:rPr>
          <w:rFonts w:hint="eastAsia" w:ascii="宋体" w:hAnsi="宋体" w:eastAsia="宋体" w:cs="宋体"/>
          <w:color w:val="auto"/>
          <w:sz w:val="21"/>
          <w:szCs w:val="21"/>
        </w:rPr>
        <w:t>。</w:t>
      </w:r>
    </w:p>
    <w:p>
      <w:pPr>
        <w:spacing w:line="520" w:lineRule="exact"/>
        <w:rPr>
          <w:rFonts w:hint="default"/>
          <w:b w:val="0"/>
          <w:bCs w:val="0"/>
          <w:color w:val="auto"/>
        </w:rPr>
      </w:pPr>
      <w:r>
        <w:rPr>
          <w:rFonts w:hint="eastAsia"/>
          <w:b w:val="0"/>
          <w:bCs w:val="0"/>
          <w:color w:val="auto"/>
        </w:rPr>
        <w:t>填表人：</w:t>
      </w:r>
      <w:r>
        <w:rPr>
          <w:rFonts w:hint="default"/>
          <w:b w:val="0"/>
          <w:bCs w:val="0"/>
          <w:color w:val="auto"/>
        </w:rPr>
        <w:t>（必填）</w:t>
      </w:r>
      <w:r>
        <w:rPr>
          <w:rFonts w:hint="eastAsia"/>
          <w:b w:val="0"/>
          <w:bCs w:val="0"/>
          <w:color w:val="auto"/>
        </w:rPr>
        <w:t xml:space="preserve">                           </w:t>
      </w:r>
      <w:r>
        <w:rPr>
          <w:rFonts w:hint="eastAsia"/>
          <w:b w:val="0"/>
          <w:bCs w:val="0"/>
          <w:color w:val="auto"/>
          <w:lang w:val="en-US" w:eastAsia="zh-CN"/>
        </w:rPr>
        <w:t xml:space="preserve">                                            </w:t>
      </w:r>
      <w:r>
        <w:rPr>
          <w:rFonts w:hint="eastAsia"/>
          <w:b w:val="0"/>
          <w:bCs w:val="0"/>
          <w:color w:val="auto"/>
        </w:rPr>
        <w:t xml:space="preserve"> 联系电话：</w:t>
      </w:r>
      <w:r>
        <w:rPr>
          <w:rFonts w:hint="default"/>
          <w:b w:val="0"/>
          <w:bCs w:val="0"/>
          <w:color w:val="auto"/>
        </w:rPr>
        <w:t>（必填）</w:t>
      </w:r>
    </w:p>
    <w:p>
      <w:pPr>
        <w:spacing w:line="520" w:lineRule="exact"/>
        <w:rPr>
          <w:rFonts w:hint="eastAsia" w:ascii="黑体" w:eastAsia="黑体"/>
          <w:bCs/>
          <w:color w:val="auto"/>
          <w:kern w:val="0"/>
          <w:sz w:val="32"/>
          <w:szCs w:val="32"/>
          <w:lang w:eastAsia="zh-CN"/>
        </w:rPr>
      </w:pPr>
      <w:r>
        <w:rPr>
          <w:rFonts w:hint="eastAsia" w:ascii="黑体" w:eastAsia="黑体"/>
          <w:bCs/>
          <w:color w:val="auto"/>
          <w:kern w:val="0"/>
          <w:sz w:val="32"/>
          <w:szCs w:val="32"/>
        </w:rPr>
        <w:t>附件</w:t>
      </w:r>
      <w:r>
        <w:rPr>
          <w:rFonts w:hint="eastAsia" w:ascii="黑体" w:eastAsia="黑体"/>
          <w:bCs/>
          <w:color w:val="auto"/>
          <w:kern w:val="0"/>
          <w:sz w:val="32"/>
          <w:szCs w:val="32"/>
          <w:lang w:val="en-US" w:eastAsia="zh-CN"/>
        </w:rPr>
        <w:t>2</w:t>
      </w:r>
    </w:p>
    <w:p>
      <w:pPr>
        <w:spacing w:line="550" w:lineRule="exact"/>
        <w:jc w:val="center"/>
        <w:rPr>
          <w:rFonts w:hint="eastAsia" w:ascii="宋体" w:hAnsi="宋体" w:cs="宋体"/>
          <w:b/>
          <w:color w:val="auto"/>
          <w:sz w:val="36"/>
          <w:szCs w:val="36"/>
        </w:rPr>
      </w:pPr>
      <w:r>
        <w:rPr>
          <w:rFonts w:hint="eastAsia" w:ascii="宋体" w:hAnsi="宋体" w:cs="宋体"/>
          <w:b/>
          <w:color w:val="auto"/>
          <w:sz w:val="36"/>
          <w:szCs w:val="36"/>
        </w:rPr>
        <w:t>福建省</w:t>
      </w:r>
      <w:r>
        <w:rPr>
          <w:rFonts w:hint="default" w:ascii="宋体" w:hAnsi="宋体" w:cs="宋体"/>
          <w:b/>
          <w:color w:val="auto"/>
          <w:sz w:val="36"/>
          <w:szCs w:val="36"/>
        </w:rPr>
        <w:t>设区市</w:t>
      </w:r>
      <w:r>
        <w:rPr>
          <w:rFonts w:hint="eastAsia" w:ascii="宋体" w:hAnsi="宋体" w:cs="宋体"/>
          <w:b/>
          <w:color w:val="auto"/>
          <w:sz w:val="36"/>
          <w:szCs w:val="36"/>
          <w:lang w:eastAsia="zh-CN"/>
        </w:rPr>
        <w:t>人社部门</w:t>
      </w:r>
      <w:r>
        <w:rPr>
          <w:rFonts w:hint="eastAsia" w:ascii="宋体" w:hAnsi="宋体" w:cs="宋体"/>
          <w:b/>
          <w:color w:val="auto"/>
          <w:sz w:val="36"/>
          <w:szCs w:val="36"/>
        </w:rPr>
        <w:t>联系表</w:t>
      </w:r>
    </w:p>
    <w:tbl>
      <w:tblPr>
        <w:tblStyle w:val="3"/>
        <w:tblpPr w:leftFromText="180" w:rightFromText="180" w:vertAnchor="text" w:horzAnchor="page" w:tblpX="1741" w:tblpY="4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1988"/>
        <w:gridCol w:w="2182"/>
        <w:gridCol w:w="5442"/>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63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198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联系电话</w:t>
            </w:r>
          </w:p>
        </w:tc>
        <w:tc>
          <w:tcPr>
            <w:tcW w:w="218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传真号码</w:t>
            </w:r>
          </w:p>
        </w:tc>
        <w:tc>
          <w:tcPr>
            <w:tcW w:w="544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联系地址</w:t>
            </w:r>
          </w:p>
        </w:tc>
        <w:tc>
          <w:tcPr>
            <w:tcW w:w="137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63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highlight w:val="none"/>
              </w:rPr>
              <w:t>福州市</w:t>
            </w:r>
            <w:r>
              <w:rPr>
                <w:rFonts w:hint="eastAsia" w:ascii="仿宋_GB2312" w:hAnsi="仿宋_GB2312" w:eastAsia="仿宋_GB2312" w:cs="仿宋_GB2312"/>
                <w:color w:val="auto"/>
                <w:sz w:val="24"/>
                <w:highlight w:val="none"/>
                <w:lang w:eastAsia="zh-CN"/>
              </w:rPr>
              <w:t>人社局</w:t>
            </w:r>
          </w:p>
        </w:tc>
        <w:tc>
          <w:tcPr>
            <w:tcW w:w="1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0591-83337727</w:t>
            </w:r>
          </w:p>
        </w:tc>
        <w:tc>
          <w:tcPr>
            <w:tcW w:w="218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0591-83337727</w:t>
            </w:r>
          </w:p>
        </w:tc>
        <w:tc>
          <w:tcPr>
            <w:tcW w:w="544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4"/>
              </w:rPr>
            </w:pPr>
            <w:r>
              <w:rPr>
                <w:rFonts w:hint="default" w:ascii="仿宋_GB2312" w:hAnsi="仿宋_GB2312" w:eastAsia="仿宋_GB2312" w:cs="仿宋_GB2312"/>
                <w:color w:val="auto"/>
                <w:sz w:val="24"/>
              </w:rPr>
              <w:t>福建省</w:t>
            </w:r>
            <w:r>
              <w:rPr>
                <w:rFonts w:hint="eastAsia" w:ascii="仿宋_GB2312" w:hAnsi="仿宋_GB2312" w:eastAsia="仿宋_GB2312" w:cs="仿宋_GB2312"/>
                <w:color w:val="auto"/>
                <w:sz w:val="24"/>
              </w:rPr>
              <w:t>福州市仓山区南江滨西大道193号东部办公区1#</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01室</w:t>
            </w:r>
          </w:p>
        </w:tc>
        <w:tc>
          <w:tcPr>
            <w:tcW w:w="137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350001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63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漳州市</w:t>
            </w:r>
            <w:r>
              <w:rPr>
                <w:rFonts w:hint="eastAsia" w:ascii="仿宋_GB2312" w:hAnsi="仿宋_GB2312" w:eastAsia="仿宋_GB2312" w:cs="仿宋_GB2312"/>
                <w:color w:val="auto"/>
                <w:sz w:val="24"/>
                <w:highlight w:val="none"/>
                <w:lang w:eastAsia="zh-CN"/>
              </w:rPr>
              <w:t>人社局人事人才公共服务中心</w:t>
            </w:r>
          </w:p>
        </w:tc>
        <w:tc>
          <w:tcPr>
            <w:tcW w:w="1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0596-2032911</w:t>
            </w:r>
          </w:p>
        </w:tc>
        <w:tc>
          <w:tcPr>
            <w:tcW w:w="218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0596-2032911</w:t>
            </w:r>
          </w:p>
        </w:tc>
        <w:tc>
          <w:tcPr>
            <w:tcW w:w="544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val="en-US" w:eastAsia="zh-CN" w:bidi="ar"/>
              </w:rPr>
              <w:t>福建省</w:t>
            </w:r>
            <w:r>
              <w:rPr>
                <w:rFonts w:hint="default" w:ascii="仿宋_GB2312" w:hAnsi="仿宋_GB2312" w:eastAsia="仿宋_GB2312" w:cs="仿宋_GB2312"/>
                <w:color w:val="auto"/>
                <w:kern w:val="0"/>
                <w:sz w:val="24"/>
                <w:lang w:bidi="ar"/>
              </w:rPr>
              <w:t>漳州市芗城区博爱西路上江名都D栋8楼</w:t>
            </w:r>
          </w:p>
        </w:tc>
        <w:tc>
          <w:tcPr>
            <w:tcW w:w="137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363000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泉州市</w:t>
            </w:r>
            <w:r>
              <w:rPr>
                <w:rFonts w:hint="eastAsia" w:ascii="仿宋_GB2312" w:hAnsi="仿宋_GB2312" w:eastAsia="仿宋_GB2312" w:cs="仿宋_GB2312"/>
                <w:color w:val="auto"/>
                <w:sz w:val="24"/>
                <w:highlight w:val="none"/>
                <w:lang w:eastAsia="zh-CN"/>
              </w:rPr>
              <w:t>人社局就业和人才人事公共服务中心</w:t>
            </w:r>
          </w:p>
        </w:tc>
        <w:tc>
          <w:tcPr>
            <w:tcW w:w="1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0595-28133660</w:t>
            </w:r>
          </w:p>
        </w:tc>
        <w:tc>
          <w:tcPr>
            <w:tcW w:w="218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40" w:firstLineChars="100"/>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0595-22377625</w:t>
            </w:r>
          </w:p>
        </w:tc>
        <w:tc>
          <w:tcPr>
            <w:tcW w:w="544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福建省泉州市丰泽区东海大厦B栋1003室</w:t>
            </w:r>
          </w:p>
        </w:tc>
        <w:tc>
          <w:tcPr>
            <w:tcW w:w="137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362000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莆田市</w:t>
            </w:r>
            <w:r>
              <w:rPr>
                <w:rFonts w:hint="eastAsia" w:ascii="仿宋_GB2312" w:hAnsi="仿宋_GB2312" w:eastAsia="仿宋_GB2312" w:cs="仿宋_GB2312"/>
                <w:color w:val="auto"/>
                <w:sz w:val="24"/>
                <w:lang w:eastAsia="zh-CN"/>
              </w:rPr>
              <w:t>人社局</w:t>
            </w:r>
          </w:p>
        </w:tc>
        <w:tc>
          <w:tcPr>
            <w:tcW w:w="1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0594-2289933</w:t>
            </w:r>
          </w:p>
        </w:tc>
        <w:tc>
          <w:tcPr>
            <w:tcW w:w="218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0594-2392879</w:t>
            </w:r>
          </w:p>
        </w:tc>
        <w:tc>
          <w:tcPr>
            <w:tcW w:w="544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default" w:ascii="仿宋_GB2312" w:hAnsi="仿宋_GB2312" w:eastAsia="仿宋_GB2312" w:cs="仿宋_GB2312"/>
                <w:color w:val="auto"/>
                <w:kern w:val="0"/>
                <w:sz w:val="24"/>
                <w:lang w:bidi="ar"/>
              </w:rPr>
              <w:t>福建省莆田市城厢区龙桥街道莆田市人民政府办公楼1号楼651室</w:t>
            </w:r>
          </w:p>
        </w:tc>
        <w:tc>
          <w:tcPr>
            <w:tcW w:w="137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三明市</w:t>
            </w:r>
            <w:r>
              <w:rPr>
                <w:rFonts w:hint="eastAsia" w:ascii="仿宋_GB2312" w:hAnsi="仿宋_GB2312" w:eastAsia="仿宋_GB2312" w:cs="仿宋_GB2312"/>
                <w:color w:val="auto"/>
                <w:sz w:val="24"/>
                <w:highlight w:val="none"/>
                <w:lang w:eastAsia="zh-CN"/>
              </w:rPr>
              <w:t>人社局</w:t>
            </w:r>
          </w:p>
        </w:tc>
        <w:tc>
          <w:tcPr>
            <w:tcW w:w="198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0598-7506621</w:t>
            </w:r>
          </w:p>
        </w:tc>
        <w:tc>
          <w:tcPr>
            <w:tcW w:w="218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0598-7506675</w:t>
            </w:r>
          </w:p>
        </w:tc>
        <w:tc>
          <w:tcPr>
            <w:tcW w:w="544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default" w:ascii="仿宋_GB2312" w:hAnsi="仿宋_GB2312" w:eastAsia="仿宋_GB2312" w:cs="仿宋_GB2312"/>
                <w:color w:val="auto"/>
                <w:sz w:val="24"/>
              </w:rPr>
              <w:t>福建省</w:t>
            </w:r>
            <w:r>
              <w:rPr>
                <w:rFonts w:hint="eastAsia" w:ascii="仿宋_GB2312" w:hAnsi="仿宋_GB2312" w:eastAsia="仿宋_GB2312" w:cs="仿宋_GB2312"/>
                <w:color w:val="auto"/>
                <w:sz w:val="24"/>
              </w:rPr>
              <w:t>三明市青少年宫A座1011室</w:t>
            </w:r>
          </w:p>
        </w:tc>
        <w:tc>
          <w:tcPr>
            <w:tcW w:w="137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南平市</w:t>
            </w:r>
            <w:r>
              <w:rPr>
                <w:rFonts w:hint="eastAsia" w:ascii="仿宋_GB2312" w:hAnsi="仿宋_GB2312" w:eastAsia="仿宋_GB2312" w:cs="仿宋_GB2312"/>
                <w:color w:val="auto"/>
                <w:sz w:val="24"/>
                <w:highlight w:val="none"/>
                <w:lang w:eastAsia="zh-CN"/>
              </w:rPr>
              <w:t>人社局人事人才公共服务中心</w:t>
            </w:r>
          </w:p>
        </w:tc>
        <w:tc>
          <w:tcPr>
            <w:tcW w:w="198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0599-8846373</w:t>
            </w:r>
          </w:p>
        </w:tc>
        <w:tc>
          <w:tcPr>
            <w:tcW w:w="218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0599-8846373</w:t>
            </w:r>
          </w:p>
        </w:tc>
        <w:tc>
          <w:tcPr>
            <w:tcW w:w="544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default" w:ascii="仿宋_GB2312" w:hAnsi="仿宋_GB2312" w:eastAsia="仿宋_GB2312" w:cs="仿宋_GB2312"/>
                <w:color w:val="auto"/>
                <w:sz w:val="24"/>
              </w:rPr>
              <w:t>福建省南平市建阳区童游街道翠屏路2号南平市政务服务中心三层北区</w:t>
            </w:r>
          </w:p>
        </w:tc>
        <w:tc>
          <w:tcPr>
            <w:tcW w:w="137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354200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63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龙岩市</w:t>
            </w:r>
            <w:r>
              <w:rPr>
                <w:rFonts w:hint="eastAsia" w:ascii="仿宋_GB2312" w:hAnsi="仿宋_GB2312" w:eastAsia="仿宋_GB2312" w:cs="仿宋_GB2312"/>
                <w:color w:val="auto"/>
                <w:sz w:val="24"/>
                <w:highlight w:val="none"/>
                <w:lang w:eastAsia="zh-CN"/>
              </w:rPr>
              <w:t>人社局公共就业和人才服务中心</w:t>
            </w:r>
          </w:p>
        </w:tc>
        <w:tc>
          <w:tcPr>
            <w:tcW w:w="1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0597-3298291</w:t>
            </w:r>
          </w:p>
        </w:tc>
        <w:tc>
          <w:tcPr>
            <w:tcW w:w="218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0597-3298289</w:t>
            </w:r>
          </w:p>
        </w:tc>
        <w:tc>
          <w:tcPr>
            <w:tcW w:w="544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rPr>
              <w:t>福建省龙岩市新罗区金融中心B2栋农业银行大楼14楼1425办公室</w:t>
            </w:r>
          </w:p>
        </w:tc>
        <w:tc>
          <w:tcPr>
            <w:tcW w:w="137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364000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宁德市</w:t>
            </w:r>
            <w:r>
              <w:rPr>
                <w:rFonts w:hint="eastAsia" w:ascii="仿宋_GB2312" w:hAnsi="仿宋_GB2312" w:eastAsia="仿宋_GB2312" w:cs="仿宋_GB2312"/>
                <w:color w:val="auto"/>
                <w:sz w:val="24"/>
                <w:lang w:eastAsia="zh-CN"/>
              </w:rPr>
              <w:t>人社局</w:t>
            </w:r>
          </w:p>
        </w:tc>
        <w:tc>
          <w:tcPr>
            <w:tcW w:w="198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0593-2861319</w:t>
            </w:r>
          </w:p>
        </w:tc>
        <w:tc>
          <w:tcPr>
            <w:tcW w:w="218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0593-2868196</w:t>
            </w:r>
          </w:p>
        </w:tc>
        <w:tc>
          <w:tcPr>
            <w:tcW w:w="544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default" w:ascii="仿宋_GB2312" w:hAnsi="仿宋_GB2312" w:eastAsia="仿宋_GB2312" w:cs="仿宋_GB2312"/>
                <w:color w:val="auto"/>
                <w:sz w:val="24"/>
              </w:rPr>
              <w:t>福建省宁德市蕉城南路42号4楼毕业生就业指导中心</w:t>
            </w:r>
          </w:p>
        </w:tc>
        <w:tc>
          <w:tcPr>
            <w:tcW w:w="137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352100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平潭综合实验区</w:t>
            </w:r>
            <w:r>
              <w:rPr>
                <w:rFonts w:hint="eastAsia" w:ascii="仿宋_GB2312" w:hAnsi="仿宋_GB2312" w:eastAsia="仿宋_GB2312" w:cs="仿宋_GB2312"/>
                <w:color w:val="auto"/>
                <w:sz w:val="24"/>
                <w:lang w:eastAsia="zh-CN"/>
              </w:rPr>
              <w:t>社会事业局</w:t>
            </w:r>
          </w:p>
        </w:tc>
        <w:tc>
          <w:tcPr>
            <w:tcW w:w="198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0591-38918918</w:t>
            </w:r>
          </w:p>
        </w:tc>
        <w:tc>
          <w:tcPr>
            <w:tcW w:w="218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0591-38918918</w:t>
            </w:r>
          </w:p>
        </w:tc>
        <w:tc>
          <w:tcPr>
            <w:tcW w:w="544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平潭综合实验区金井湾大道商务营运中心3号楼9层社会保障处（1）</w:t>
            </w:r>
          </w:p>
        </w:tc>
        <w:tc>
          <w:tcPr>
            <w:tcW w:w="137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350400</w:t>
            </w:r>
          </w:p>
        </w:tc>
      </w:tr>
    </w:tbl>
    <w:p>
      <w:pPr>
        <w:spacing w:line="520" w:lineRule="exact"/>
        <w:rPr>
          <w:rFonts w:hint="default"/>
          <w:b w:val="0"/>
          <w:bCs w:val="0"/>
          <w:color w:val="auto"/>
        </w:rPr>
      </w:pPr>
    </w:p>
    <w:sectPr>
      <w:headerReference r:id="rId4" w:type="default"/>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EDF66"/>
    <w:multiLevelType w:val="singleLevel"/>
    <w:tmpl w:val="E9CEDF66"/>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MzA4NWQzYmY4OTQwNjE3ODljZjljN2ZkODc1MjMifQ=="/>
  </w:docVars>
  <w:rsids>
    <w:rsidRoot w:val="7E3A4BE1"/>
    <w:rsid w:val="062B64C8"/>
    <w:rsid w:val="09AC59BE"/>
    <w:rsid w:val="09C90A11"/>
    <w:rsid w:val="0DA06EC3"/>
    <w:rsid w:val="0E8068AE"/>
    <w:rsid w:val="156E7435"/>
    <w:rsid w:val="1677032E"/>
    <w:rsid w:val="17974353"/>
    <w:rsid w:val="1A937F7B"/>
    <w:rsid w:val="1ADF2D4A"/>
    <w:rsid w:val="1BBC31BE"/>
    <w:rsid w:val="1F01079F"/>
    <w:rsid w:val="1FD47AE4"/>
    <w:rsid w:val="204E47DF"/>
    <w:rsid w:val="247F0FBB"/>
    <w:rsid w:val="259373DC"/>
    <w:rsid w:val="285324E2"/>
    <w:rsid w:val="2AAD630A"/>
    <w:rsid w:val="2EAF4835"/>
    <w:rsid w:val="337E1E6C"/>
    <w:rsid w:val="33BE0084"/>
    <w:rsid w:val="37BA266A"/>
    <w:rsid w:val="385C2155"/>
    <w:rsid w:val="3EBA04EA"/>
    <w:rsid w:val="3EE7556C"/>
    <w:rsid w:val="3FA40412"/>
    <w:rsid w:val="411D43D9"/>
    <w:rsid w:val="4270465F"/>
    <w:rsid w:val="435B362E"/>
    <w:rsid w:val="448A2002"/>
    <w:rsid w:val="479F34B9"/>
    <w:rsid w:val="47CF00FB"/>
    <w:rsid w:val="491079F1"/>
    <w:rsid w:val="4AD871E1"/>
    <w:rsid w:val="4DF36910"/>
    <w:rsid w:val="4E1F732F"/>
    <w:rsid w:val="4E801E54"/>
    <w:rsid w:val="515810F8"/>
    <w:rsid w:val="545A270D"/>
    <w:rsid w:val="57320722"/>
    <w:rsid w:val="57577A0E"/>
    <w:rsid w:val="579930C3"/>
    <w:rsid w:val="57F8E96E"/>
    <w:rsid w:val="59042D3C"/>
    <w:rsid w:val="5BDF4B73"/>
    <w:rsid w:val="5D6B4585"/>
    <w:rsid w:val="5EB8714D"/>
    <w:rsid w:val="5F3A6317"/>
    <w:rsid w:val="61886C32"/>
    <w:rsid w:val="61B94386"/>
    <w:rsid w:val="63F43C3D"/>
    <w:rsid w:val="63FA3BEB"/>
    <w:rsid w:val="64104CBA"/>
    <w:rsid w:val="65F1E2E9"/>
    <w:rsid w:val="684607D7"/>
    <w:rsid w:val="6A2152D6"/>
    <w:rsid w:val="6AFF6083"/>
    <w:rsid w:val="6BDA2A08"/>
    <w:rsid w:val="6BFB2F67"/>
    <w:rsid w:val="6EFC1250"/>
    <w:rsid w:val="72837FEF"/>
    <w:rsid w:val="72FB1760"/>
    <w:rsid w:val="735FE376"/>
    <w:rsid w:val="7551395C"/>
    <w:rsid w:val="795F14B7"/>
    <w:rsid w:val="798934D2"/>
    <w:rsid w:val="7A6470F4"/>
    <w:rsid w:val="7B39661A"/>
    <w:rsid w:val="7DFE6FCF"/>
    <w:rsid w:val="7E3A4BE1"/>
    <w:rsid w:val="7E8C3DBE"/>
    <w:rsid w:val="7F274426"/>
    <w:rsid w:val="7F9B17AD"/>
    <w:rsid w:val="7FB84136"/>
    <w:rsid w:val="7FD9E245"/>
    <w:rsid w:val="ADFF7C81"/>
    <w:rsid w:val="BBAFFD35"/>
    <w:rsid w:val="BBF89A9F"/>
    <w:rsid w:val="CBF6414A"/>
    <w:rsid w:val="D6DDC81B"/>
    <w:rsid w:val="D7FF0273"/>
    <w:rsid w:val="DBEF1E3A"/>
    <w:rsid w:val="DC32A7A1"/>
    <w:rsid w:val="DF7B8E07"/>
    <w:rsid w:val="F4D773FC"/>
    <w:rsid w:val="F97EC013"/>
    <w:rsid w:val="F9CF4E8C"/>
    <w:rsid w:val="FC9EB3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2543</Words>
  <Characters>2884</Characters>
  <Lines>0</Lines>
  <Paragraphs>0</Paragraphs>
  <TotalTime>1</TotalTime>
  <ScaleCrop>false</ScaleCrop>
  <LinksUpToDate>false</LinksUpToDate>
  <CharactersWithSpaces>2956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2019-04-22T01:02:00Z</dcterms:created>
  <dc:creator>Administrator</dc:creator>
  <cp:lastModifiedBy>Administrator</cp:lastModifiedBy>
  <cp:lastPrinted>2022-06-02T07:05:00Z</cp:lastPrinted>
  <dcterms:modified xsi:type="dcterms:W3CDTF">2023-05-12T01:24:53Z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7E15870D46B44872AAC2EFCFA7AE0D17</vt:lpwstr>
  </property>
</Properties>
</file>