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4"/>
          <w:szCs w:val="24"/>
        </w:rPr>
      </w:pPr>
      <w:r>
        <w:rPr>
          <w:rFonts w:hint="eastAsia" w:ascii="仿宋" w:hAnsi="仿宋" w:eastAsia="仿宋" w:cs="仿宋"/>
          <w:color w:val="000000"/>
          <w:sz w:val="24"/>
          <w:szCs w:val="24"/>
        </w:rPr>
        <w:t>附件1：</w:t>
      </w:r>
    </w:p>
    <w:p>
      <w:pPr>
        <w:pStyle w:val="2"/>
        <w:spacing w:line="560" w:lineRule="exact"/>
        <w:jc w:val="center"/>
        <w:rPr>
          <w:rFonts w:ascii="宋体" w:hAnsi="宋体" w:eastAsia="宋体" w:cs="仿宋"/>
          <w:sz w:val="24"/>
        </w:rPr>
      </w:pPr>
      <w:bookmarkStart w:id="1" w:name="_GoBack"/>
      <w:r>
        <w:rPr>
          <w:rFonts w:hint="eastAsia" w:ascii="方正小标宋简体" w:hAnsi="方正小标宋简体" w:eastAsia="方正小标宋简体" w:cs="方正小标宋简体"/>
          <w:kern w:val="0"/>
          <w:sz w:val="36"/>
          <w:szCs w:val="36"/>
        </w:rPr>
        <w:t>衡阳农商银行2023年公开招聘员工岗位表</w:t>
      </w:r>
      <w:bookmarkEnd w:id="1"/>
    </w:p>
    <w:tbl>
      <w:tblPr>
        <w:tblStyle w:val="3"/>
        <w:tblW w:w="8707" w:type="dxa"/>
        <w:jc w:val="center"/>
        <w:tblLayout w:type="autofit"/>
        <w:tblCellMar>
          <w:top w:w="0" w:type="dxa"/>
          <w:left w:w="108" w:type="dxa"/>
          <w:bottom w:w="0" w:type="dxa"/>
          <w:right w:w="108" w:type="dxa"/>
        </w:tblCellMar>
      </w:tblPr>
      <w:tblGrid>
        <w:gridCol w:w="1231"/>
        <w:gridCol w:w="675"/>
        <w:gridCol w:w="636"/>
        <w:gridCol w:w="2981"/>
        <w:gridCol w:w="1968"/>
        <w:gridCol w:w="1216"/>
      </w:tblGrid>
      <w:tr>
        <w:tblPrEx>
          <w:tblCellMar>
            <w:top w:w="0" w:type="dxa"/>
            <w:left w:w="108" w:type="dxa"/>
            <w:bottom w:w="0" w:type="dxa"/>
            <w:right w:w="108" w:type="dxa"/>
          </w:tblCellMar>
        </w:tblPrEx>
        <w:trPr>
          <w:trHeight w:val="460" w:hRule="atLeast"/>
          <w:jc w:val="center"/>
        </w:trPr>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302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CellMar>
            <w:top w:w="0" w:type="dxa"/>
            <w:left w:w="108" w:type="dxa"/>
            <w:bottom w:w="0" w:type="dxa"/>
            <w:right w:w="108" w:type="dxa"/>
          </w:tblCellMar>
        </w:tblPrEx>
        <w:trPr>
          <w:trHeight w:val="1608"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6</w:t>
            </w:r>
          </w:p>
        </w:tc>
        <w:tc>
          <w:tcPr>
            <w:tcW w:w="6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restart"/>
            <w:tcBorders>
              <w:top w:val="single" w:color="auto" w:sz="4" w:space="0"/>
              <w:left w:val="single" w:color="auto" w:sz="4" w:space="0"/>
              <w:right w:val="single" w:color="auto" w:sz="4" w:space="0"/>
            </w:tcBorders>
            <w:noWrap w:val="0"/>
            <w:vAlign w:val="center"/>
          </w:tcPr>
          <w:p>
            <w:pPr>
              <w:spacing w:line="520" w:lineRule="exact"/>
              <w:ind w:firstLine="400" w:firstLineChars="200"/>
              <w:rPr>
                <w:rFonts w:hint="eastAsia" w:ascii="宋体" w:hAnsi="宋体" w:cs="仿宋"/>
                <w:sz w:val="20"/>
                <w:szCs w:val="20"/>
                <w:lang w:bidi="en-US"/>
              </w:rPr>
            </w:pPr>
            <w:bookmarkStart w:id="0" w:name="_Hlk132571196"/>
            <w:r>
              <w:rPr>
                <w:rFonts w:hint="eastAsia" w:ascii="宋体" w:hAnsi="宋体" w:cs="仿宋"/>
                <w:sz w:val="20"/>
                <w:szCs w:val="20"/>
                <w:lang w:bidi="en-US"/>
              </w:rPr>
              <w:t>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bookmarkEnd w:id="0"/>
          </w:p>
        </w:tc>
        <w:tc>
          <w:tcPr>
            <w:tcW w:w="1998"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1121" w:type="dxa"/>
            <w:vMerge w:val="restart"/>
            <w:tcBorders>
              <w:top w:val="single" w:color="auto" w:sz="4" w:space="0"/>
              <w:left w:val="nil"/>
              <w:right w:val="single" w:color="auto" w:sz="4" w:space="0"/>
            </w:tcBorders>
            <w:noWrap w:val="0"/>
            <w:vAlign w:val="center"/>
          </w:tcPr>
          <w:p>
            <w:pPr>
              <w:widowControl/>
              <w:jc w:val="left"/>
              <w:rPr>
                <w:rFonts w:hint="eastAsia" w:ascii="宋体" w:hAnsi="宋体" w:cs="仿宋"/>
                <w:sz w:val="20"/>
                <w:szCs w:val="20"/>
                <w:lang w:bidi="en-US"/>
              </w:rPr>
            </w:pPr>
            <w:r>
              <w:rPr>
                <w:rFonts w:hint="eastAsia" w:ascii="宋体" w:hAnsi="宋体" w:cs="仿宋"/>
                <w:sz w:val="20"/>
                <w:szCs w:val="20"/>
                <w:lang w:bidi="en-US"/>
              </w:rPr>
              <w:t>五官端正，男性净身高不低于165cm（含）,女性净身高不低于155cm(含）</w:t>
            </w:r>
          </w:p>
        </w:tc>
      </w:tr>
      <w:tr>
        <w:tblPrEx>
          <w:tblCellMar>
            <w:top w:w="0" w:type="dxa"/>
            <w:left w:w="108" w:type="dxa"/>
            <w:bottom w:w="0" w:type="dxa"/>
            <w:right w:w="108" w:type="dxa"/>
          </w:tblCellMar>
        </w:tblPrEx>
        <w:trPr>
          <w:trHeight w:val="1830"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7</w:t>
            </w:r>
          </w:p>
        </w:tc>
        <w:tc>
          <w:tcPr>
            <w:tcW w:w="6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3028"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121" w:type="dxa"/>
            <w:vMerge w:val="continue"/>
            <w:tcBorders>
              <w:left w:val="nil"/>
              <w:right w:val="single" w:color="auto" w:sz="4" w:space="0"/>
            </w:tcBorders>
            <w:noWrap w:val="0"/>
            <w:vAlign w:val="center"/>
          </w:tcPr>
          <w:p>
            <w:pPr>
              <w:widowControl/>
              <w:jc w:val="center"/>
              <w:rPr>
                <w:rFonts w:hint="eastAsia" w:ascii="宋体" w:hAnsi="宋体" w:cs="仿宋"/>
                <w:sz w:val="20"/>
                <w:szCs w:val="20"/>
                <w:lang w:bidi="en-US"/>
              </w:rPr>
            </w:pPr>
          </w:p>
        </w:tc>
      </w:tr>
      <w:tr>
        <w:tblPrEx>
          <w:tblCellMar>
            <w:top w:w="0" w:type="dxa"/>
            <w:left w:w="108" w:type="dxa"/>
            <w:bottom w:w="0" w:type="dxa"/>
            <w:right w:w="108" w:type="dxa"/>
          </w:tblCellMar>
        </w:tblPrEx>
        <w:trPr>
          <w:trHeight w:val="3332" w:hRule="atLeast"/>
          <w:jc w:val="center"/>
        </w:trPr>
        <w:tc>
          <w:tcPr>
            <w:tcW w:w="12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科技人员</w:t>
            </w:r>
          </w:p>
        </w:tc>
        <w:tc>
          <w:tcPr>
            <w:tcW w:w="6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4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rPr>
              <w:t>本科专业目录：</w:t>
            </w:r>
            <w:r>
              <w:rPr>
                <w:rFonts w:hint="eastAsia" w:ascii="宋体" w:hAnsi="宋体" w:cs="宋体"/>
                <w:color w:val="000000"/>
                <w:kern w:val="0"/>
                <w:sz w:val="20"/>
                <w:szCs w:val="20"/>
              </w:rPr>
              <w:t>计算机科学与技术、软件工程、信息安全、电子与计算机工程、数据科学与大数据技术、新媒体技术、服务科学与工程。</w:t>
            </w:r>
          </w:p>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研究生专业目录：</w:t>
            </w:r>
            <w:r>
              <w:rPr>
                <w:rFonts w:hint="eastAsia" w:ascii="宋体" w:hAnsi="宋体" w:cs="宋体"/>
                <w:color w:val="000000"/>
                <w:kern w:val="0"/>
                <w:sz w:val="20"/>
                <w:szCs w:val="20"/>
              </w:rPr>
              <w:t>计算机系统结构、计算机软件与理论、计算机应用技术、软件工程、计算机技术硕士、大数据技术与工程硕士。</w:t>
            </w:r>
          </w:p>
        </w:tc>
        <w:tc>
          <w:tcPr>
            <w:tcW w:w="1121"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仿宋"/>
                <w:sz w:val="20"/>
                <w:szCs w:val="20"/>
                <w:lang w:bidi="en-US"/>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6F345584"/>
    <w:rsid w:val="6F34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2023-04-23T03:54:00Z</dcterms:created>
  <dc:creator>一闪一闪✨亮✨晶晶</dc:creator>
  <cp:lastModifiedBy>一闪一闪✨亮✨晶晶</cp:lastModifiedBy>
  <dcterms:modified xsi:type="dcterms:W3CDTF">2023-04-23T03:55:54Z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346856643D9D4BFC83534E91365117E5_11</vt:lpwstr>
  </property>
</Properties>
</file>