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238"/>
        <w:gridCol w:w="2322"/>
        <w:gridCol w:w="1380"/>
        <w:gridCol w:w="545"/>
        <w:gridCol w:w="1712"/>
        <w:gridCol w:w="113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16" w:hRule="atLeast"/>
          <w:tblCellSpacing w:w="0" w:type="dxa"/>
        </w:trPr>
        <w:tc>
          <w:tcPr>
            <w:tcW w:w="10212" w:type="dxa"/>
            <w:gridSpan w:val="6"/>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2023年上半年宁德市寿宁县事业单位公开招聘工作人员笔试加分人员名单公示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73" w:hRule="atLeast"/>
          <w:tblCellSpacing w:w="0" w:type="dxa"/>
        </w:trPr>
        <w:tc>
          <w:tcPr>
            <w:tcW w:w="10212" w:type="dxa"/>
            <w:gridSpan w:val="6"/>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    经审核，现将2023年上半年笔试加分人员名单公示如下：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60" w:hRule="atLeast"/>
          <w:tblCellSpacing w:w="0" w:type="dxa"/>
        </w:trPr>
        <w:tc>
          <w:tcPr>
            <w:tcW w:w="1464" w:type="dxa"/>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rPr>
                <w:rFonts w:hint="eastAsia" w:ascii="宋体" w:hAnsi="宋体" w:eastAsia="宋体" w:cs="宋体"/>
                <w:sz w:val="19"/>
                <w:szCs w:val="19"/>
              </w:rPr>
            </w:pPr>
            <w:r>
              <w:rPr>
                <w:rFonts w:hint="eastAsia" w:ascii="宋体" w:hAnsi="宋体" w:eastAsia="宋体" w:cs="宋体"/>
                <w:i w:val="0"/>
                <w:iCs w:val="0"/>
                <w:caps w:val="0"/>
                <w:color w:val="333333"/>
                <w:spacing w:val="0"/>
                <w:sz w:val="19"/>
                <w:szCs w:val="19"/>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rPr>
                <w:rFonts w:hint="eastAsia" w:ascii="宋体" w:hAnsi="宋体" w:eastAsia="宋体" w:cs="宋体"/>
                <w:sz w:val="19"/>
                <w:szCs w:val="19"/>
              </w:rPr>
            </w:pPr>
            <w:r>
              <w:rPr>
                <w:rFonts w:hint="eastAsia" w:ascii="宋体" w:hAnsi="宋体" w:eastAsia="宋体" w:cs="宋体"/>
                <w:i w:val="0"/>
                <w:iCs w:val="0"/>
                <w:caps w:val="0"/>
                <w:color w:val="333333"/>
                <w:spacing w:val="0"/>
                <w:sz w:val="19"/>
                <w:szCs w:val="19"/>
                <w:bdr w:val="none" w:color="auto" w:sz="0" w:space="0"/>
              </w:rPr>
              <w:t>代码</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用人单位</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准考证号</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姓名</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加分理由</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加分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管理(5009)</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寿宁县不动产登记中心(154)</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23004023326</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朱欣彤</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管理(5009)</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寿宁县不动产登记中心(154)</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23004073012</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王灵灵</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管理(5010)</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寿宁县固定资产投资审计中心(155)</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23004110828</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叶允焕</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服务欠发达地区期满考核合格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管理(5012)</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寿宁县行政服务中心(157)</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23004041503</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李莉莉</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管理(5012)</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寿宁县行政服务中心(157)</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23004052728</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缪灵玉</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服务欠发达地区期满考核合格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管理(5014)</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23004012702</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罗欣雨</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管理(5014)</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23004041907</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刘成林</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管理(5014)</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23004050109</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李瑜</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管理(5014)</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23004051004</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黄钉铃</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60"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管理(5014)</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23004095520</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李鸿飞</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退役士兵，入伍前是全日制普通高校毕业生</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管理(5014)</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23004111623</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叶成辉</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管理(5014)</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23004071110</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黄丽</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服务社区计划期满考核合格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管理(5014)</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23004034208</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叶堃</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管理(5015)</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23004041028</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兰梦园</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服务社区计划期满考核合格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60"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管理(5016)</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23004010115</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李林海</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退役士兵，入伍前是全日制普通高校毕业生</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60"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管理(5016)</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23004041208</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林成锋</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退役士兵，优秀士兵2次，优秀士官1次，服役8年</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管理(5016)</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23004083209</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夏国龙</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管理(5016)</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23004095416</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林孔锋</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60"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管理(5016)</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寿宁县交通运输综合执法大队(159)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23004075311</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刘佳明</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退役士兵，入伍前是全日制普通高校毕业生</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专业技术(5001)</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中共寿宁县委党校(148)</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23004082109</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徐银梅</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专业技术(5002)</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寿宁县纪委监委派驻机构协调中心(149)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23004032208</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吴惠萍</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专业技术(5002)</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寿宁县纪委监委派驻机构协调中心(149)</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23004064914</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龚艳玲</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专业技术(5003)</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寿宁县消防救援中心(150)</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23004032507</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周桂婷</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服务欠发达地区期满考核合格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专业技术(5004)</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寿宁县林业产业发展中心(151)</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23004034115</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杨洁</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专业技术(5004)</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寿宁县林业产业发展中心(151)</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23004052805</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叶根英</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专业技术(5007)</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寿宁县林业执法大队(153)</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23004035113</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张莉</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专业技术(5007)</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寿宁县林业执法大队(153)</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23004091022</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郭枫</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专业技术(5013)</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寿宁县公安文职人员服务中心(158)</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23004074619</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吴政阳</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服务社区计划期满考核合格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专业技术(5017)</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寿宁县南阳工业园区企业服务中心(160)</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23004052607</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曾增银</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服务社区计划期满考核合格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60"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专业技术(5017)</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寿宁县南阳工业园区企业服务中心(160)</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23004064816</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缪嘉沁</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退役士兵，优秀士兵1次，优秀士官1次，服役5年</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专业技术(5017)</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寿宁县南阳工业园区企业服务中心(160)</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23004083211</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兰晓敏</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服务欠发达地区期满考核合格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专业技术(5017)</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寿宁县南阳工业园区企业服务中心(160)</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23004093118</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叶铮铮</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专业技术(5017)</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寿宁县南阳工业园区企业服务中心(160)</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23004086722</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吴文华</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专业技术(5021)</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寿宁县平溪镇综合执法大队(164)</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23004020507</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卢宝进</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服务欠发达地区期满考核合格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60"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专业技术(5022)</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寿宁县竹管垅乡乡村振兴服务中心(165)</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23004064102</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张俐燕</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退役士兵，入伍前是全日制普通高校毕业生</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专业技术(5024)</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寿宁县芹洋乡乡村振兴服务中心(167)</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23004021304</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吴妙凌</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专业技术(5024)</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寿宁县芹洋乡乡村振兴服务中心(167)</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23004033323</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柳凯航</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60"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专业技术(5025)</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寿宁芹洋乡综合执法大队(168)</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23004042525</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林昌盛</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大学生志愿者服务西部计划期满考核合格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专业技术/管理(5019)</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寿宁县清源镇综合执法大队(162)</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23004020420</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金陈玲</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服务社区计划期满考核合格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专业技术/管理(5019)</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寿宁县清源镇综合执法大队(162)</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23004030911</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张沁</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服务欠发达地区期满考核合格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专业技术/管理(5019)</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寿宁县清源镇综合执法大队(162)</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23004034212</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季海容</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60"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专业技术/管理(5019)</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寿宁县清源镇综合执法大队(162)</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23004060520</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陈良昱</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退役士兵，入伍前是全日制普通高校毕业生</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专业技术/管理(5019)</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寿宁县清源镇综合执法大队(162)</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23004095425</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张雯</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专业技术/管理(5019)</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寿宁县清源镇综合执法大队(162)</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23004110505</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吕铃梅</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专业技术/管理(5023)</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寿宁县凤阳镇党群服务中心(166)</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23004013414</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雷杭婕</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专业技术/管理(5023)</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寿宁县凤阳镇党群服务中心(166)</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23004031409</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温黄强</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服务欠发达地区期满考核合格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专业技术/管理(5023)</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寿宁县凤阳镇党群服务中心(166)</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23004051101</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周守丽</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“三支一扶”期满考核合格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28"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专业技术/管理(5023)</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寿宁县凤阳镇党群服务中心(166)</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23004072527</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邓义仪</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服务欠发达地区期满考核合格</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60"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专业技术/管理(5023)</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寿宁县凤阳镇党群服务中心(166)</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23004073204</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余果</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退役士兵，入伍前是全日制普通高校毕业生，伤残士兵</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60" w:hRule="atLeast"/>
          <w:tblCellSpacing w:w="0" w:type="dxa"/>
        </w:trPr>
        <w:tc>
          <w:tcPr>
            <w:tcW w:w="14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专业技术/管理(5023)</w:t>
            </w:r>
          </w:p>
        </w:tc>
        <w:tc>
          <w:tcPr>
            <w:tcW w:w="2964"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寿宁县凤阳镇党群服务中心(166)</w:t>
            </w:r>
          </w:p>
        </w:tc>
        <w:tc>
          <w:tcPr>
            <w:tcW w:w="1488"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23004096627</w:t>
            </w:r>
          </w:p>
        </w:tc>
        <w:tc>
          <w:tcPr>
            <w:tcW w:w="660"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冯苇杰</w:t>
            </w:r>
          </w:p>
        </w:tc>
        <w:tc>
          <w:tcPr>
            <w:tcW w:w="217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退役士兵，优秀士兵2次，服役5年</w:t>
            </w:r>
          </w:p>
        </w:tc>
        <w:tc>
          <w:tcPr>
            <w:tcW w:w="612" w:type="dxa"/>
            <w:shd w:val="clear" w:color="auto" w:fill="FFFFFF"/>
            <w:tcMar>
              <w:top w:w="0" w:type="dxa"/>
            </w:tcMar>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kern w:val="0"/>
                <w:sz w:val="19"/>
                <w:szCs w:val="19"/>
                <w:bdr w:val="none" w:color="auto" w:sz="0" w:space="0"/>
                <w:lang w:val="en-US" w:eastAsia="zh-CN" w:bidi="ar"/>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244" w:hRule="atLeast"/>
          <w:tblCellSpacing w:w="0" w:type="dxa"/>
        </w:trPr>
        <w:tc>
          <w:tcPr>
            <w:tcW w:w="10212" w:type="dxa"/>
            <w:gridSpan w:val="6"/>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rPr>
                <w:rFonts w:hint="eastAsia" w:ascii="宋体" w:hAnsi="宋体" w:eastAsia="宋体" w:cs="宋体"/>
                <w:sz w:val="19"/>
                <w:szCs w:val="19"/>
              </w:rPr>
            </w:pPr>
            <w:r>
              <w:rPr>
                <w:rFonts w:hint="eastAsia" w:ascii="宋体" w:hAnsi="宋体" w:eastAsia="宋体" w:cs="宋体"/>
                <w:i w:val="0"/>
                <w:iCs w:val="0"/>
                <w:caps w:val="0"/>
                <w:color w:val="333333"/>
                <w:spacing w:val="0"/>
                <w:sz w:val="19"/>
                <w:szCs w:val="19"/>
                <w:bdr w:val="none" w:color="auto" w:sz="0" w:space="0"/>
              </w:rPr>
              <w:t>   以上加分材料，如有虚假，责任自负。公示截止时间为2023年4月25日，联系电话：0593-5528012</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NWY3NmJjYWNhNTYwM2RhNjliYzY3NjI0ZDMzZjQifQ=="/>
  </w:docVars>
  <w:rsids>
    <w:rsidRoot w:val="20DD5BC5"/>
    <w:rsid w:val="20DD5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2023-04-24T05:46:00Z</dcterms:created>
  <dc:creator>lingling</dc:creator>
  <cp:lastModifiedBy>lingling</cp:lastModifiedBy>
  <dcterms:modified xsi:type="dcterms:W3CDTF">2023-04-24T05:46:33Z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BDC4A58B3EB343BDBA843D312F600B5C_11</vt:lpwstr>
  </property>
</Properties>
</file>